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eastAsia="黑体"/>
          <w:sz w:val="32"/>
          <w:szCs w:val="32"/>
        </w:rPr>
      </w:pPr>
      <w:r>
        <w:rPr>
          <w:rFonts w:hint="eastAsia" w:ascii="仿宋_GB2312" w:eastAsia="仿宋_GB2312"/>
          <w:sz w:val="32"/>
          <w:szCs w:val="32"/>
        </w:rPr>
        <w:t xml:space="preserve"> </w:t>
      </w:r>
    </w:p>
    <w:p>
      <w:pPr>
        <w:ind w:firstLine="440" w:firstLineChars="100"/>
        <w:jc w:val="center"/>
        <w:rPr>
          <w:rFonts w:ascii="方正小标宋简体" w:hAnsi="方正小标宋简体" w:eastAsia="方正小标宋简体" w:cs="方正小标宋简体"/>
          <w:sz w:val="44"/>
          <w:szCs w:val="44"/>
        </w:rPr>
      </w:pPr>
      <w:bookmarkStart w:id="0" w:name="_GoBack"/>
      <w:bookmarkEnd w:id="0"/>
      <w:r>
        <w:rPr>
          <w:rFonts w:hint="eastAsia" w:ascii="方正小标宋简体" w:hAnsi="方正小标宋简体" w:eastAsia="方正小标宋简体" w:cs="方正小标宋简体"/>
          <w:sz w:val="44"/>
          <w:szCs w:val="44"/>
        </w:rPr>
        <w:t xml:space="preserve">剑阁县文化旅游和体育局 </w:t>
      </w:r>
    </w:p>
    <w:p>
      <w:pPr>
        <w:ind w:firstLine="440" w:firstLineChars="10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行政执法集中公示目录</w:t>
      </w:r>
    </w:p>
    <w:p>
      <w:pPr>
        <w:rPr>
          <w:rFonts w:ascii="黑体" w:hAnsi="黑体" w:eastAsia="黑体" w:cs="黑体"/>
          <w:sz w:val="32"/>
          <w:szCs w:val="32"/>
        </w:rPr>
      </w:pPr>
      <w:r>
        <w:rPr>
          <w:rFonts w:hint="eastAsia"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36"/>
          <w:szCs w:val="36"/>
        </w:rPr>
        <w:t xml:space="preserve"> </w:t>
      </w:r>
    </w:p>
    <w:p>
      <w:pPr>
        <w:ind w:firstLine="640" w:firstLineChars="200"/>
        <w:rPr>
          <w:rFonts w:ascii="黑体" w:hAnsi="黑体" w:eastAsia="黑体" w:cs="黑体"/>
          <w:sz w:val="32"/>
          <w:szCs w:val="32"/>
        </w:rPr>
      </w:pPr>
      <w:r>
        <w:rPr>
          <w:rFonts w:hint="eastAsia" w:ascii="黑体" w:hAnsi="黑体" w:eastAsia="黑体" w:cs="黑体"/>
          <w:sz w:val="32"/>
          <w:szCs w:val="32"/>
        </w:rPr>
        <w:t>一、剑阁县文化旅游和体育局行政执法主体</w:t>
      </w:r>
    </w:p>
    <w:p>
      <w:pPr>
        <w:pStyle w:val="12"/>
      </w:pPr>
      <w:r>
        <w:rPr>
          <w:rFonts w:hint="eastAsia" w:ascii="仿宋_GB2312" w:hAnsi="仿宋_GB2312" w:eastAsia="仿宋_GB2312" w:cs="仿宋_GB2312"/>
          <w:sz w:val="32"/>
          <w:szCs w:val="32"/>
        </w:rPr>
        <w:t xml:space="preserve">广元市司法局  </w:t>
      </w:r>
      <w:r>
        <w:t>窗体顶端</w:t>
      </w:r>
    </w:p>
    <w:p>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行政执法主体1个</w:t>
      </w:r>
      <w:r>
        <w:rPr>
          <w:rFonts w:hint="eastAsia" w:ascii="仿宋_GB2312" w:hAnsi="仿宋_GB2312" w:eastAsia="仿宋_GB2312" w:cs="仿宋_GB2312"/>
          <w:sz w:val="32"/>
          <w:szCs w:val="32"/>
        </w:rPr>
        <w:t>：剑阁县文化旅游和体育局    地址:四川省广元市剑阁县龙江大道185号 邮编:628317   电话0839-5549779    传真:0839-6750993</w:t>
      </w:r>
    </w:p>
    <w:p>
      <w:pPr>
        <w:pStyle w:val="13"/>
      </w:pPr>
      <w:r>
        <w:t>窗体底端</w:t>
      </w:r>
    </w:p>
    <w:p>
      <w:pPr>
        <w:pStyle w:val="12"/>
      </w:pPr>
      <w:r>
        <w:t>窗体顶端</w:t>
      </w:r>
    </w:p>
    <w:p>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行政执法机构设置2个</w:t>
      </w:r>
      <w:r>
        <w:rPr>
          <w:rFonts w:hint="eastAsia" w:ascii="仿宋_GB2312" w:hAnsi="仿宋_GB2312" w:eastAsia="仿宋_GB2312" w:cs="仿宋_GB2312"/>
          <w:sz w:val="32"/>
          <w:szCs w:val="32"/>
        </w:rPr>
        <w:t>：</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办公室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主要职责： 负责文秘、会务、档案、机要、人事、财务等日常运转工作，承担保密、政务信息、绩效管理、政务公开、信访维。稳和史志编篆工作，负责目标管理、宣传、安全、综合治理、应急管理、计划生育、接待、对外联络等工作，组织办理人大代表建议、政协委员提案。组织起草有关地方规范性文件，开展文化、旅游、体育、广播电视和文物等法律法规的宣传教育。负责重要政策调研和重要文稿起草承担公文的合法性审核。负责依法行政的组织协调和督促指导。承担机关行政复议、行政应诉和行政调解工作，牵头推进本系统“放管服”改革和行政审批工作。督办县委县政府和局党组决议决定、领导批签事项落实。综合协调机关和直属单位业务，督促重大事件落实。统筹协调其他综合性、临时性工作</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股科室负责人：吴绍红   联系电话：0839-5549779 </w:t>
      </w:r>
    </w:p>
    <w:p>
      <w:pPr>
        <w:ind w:firstLine="640" w:firstLineChars="200"/>
        <w:rPr>
          <w:rFonts w:hint="eastAsia" w:ascii="仿宋" w:hAnsi="仿宋" w:eastAsia="仿宋" w:cs="黑体"/>
          <w:sz w:val="32"/>
          <w:szCs w:val="32"/>
        </w:rPr>
      </w:pPr>
      <w:r>
        <w:rPr>
          <w:rFonts w:hint="eastAsia" w:ascii="仿宋" w:hAnsi="仿宋" w:eastAsia="仿宋" w:cs="黑体"/>
          <w:sz w:val="32"/>
          <w:szCs w:val="32"/>
        </w:rPr>
        <w:t>剑阁县文化旅游市场综合行政执法大队</w:t>
      </w:r>
    </w:p>
    <w:p>
      <w:pPr>
        <w:ind w:firstLine="640" w:firstLineChars="200"/>
        <w:rPr>
          <w:rFonts w:hint="eastAsia" w:ascii="仿宋" w:hAnsi="仿宋" w:eastAsia="仿宋" w:cs="黑体"/>
          <w:sz w:val="32"/>
          <w:szCs w:val="32"/>
        </w:rPr>
      </w:pPr>
      <w:r>
        <w:rPr>
          <w:rFonts w:hint="eastAsia" w:ascii="仿宋" w:hAnsi="仿宋" w:eastAsia="仿宋" w:cs="黑体"/>
          <w:sz w:val="32"/>
          <w:szCs w:val="32"/>
        </w:rPr>
        <w:t>主要职责：对辖区内文化、文物、出版、广播电视、电影、旅游市场进行行政执法职责。</w:t>
      </w:r>
    </w:p>
    <w:p>
      <w:pPr>
        <w:ind w:firstLine="640" w:firstLineChars="200"/>
        <w:rPr>
          <w:rFonts w:hint="eastAsia" w:ascii="仿宋" w:hAnsi="仿宋" w:eastAsia="仿宋" w:cs="黑体"/>
          <w:sz w:val="32"/>
          <w:szCs w:val="32"/>
        </w:rPr>
      </w:pPr>
      <w:r>
        <w:rPr>
          <w:rFonts w:hint="eastAsia" w:ascii="仿宋" w:hAnsi="仿宋" w:eastAsia="仿宋" w:cs="黑体"/>
          <w:sz w:val="32"/>
          <w:szCs w:val="32"/>
        </w:rPr>
        <w:t>负责人：王显峰        联系电话：13980163009</w:t>
      </w:r>
    </w:p>
    <w:p>
      <w:pPr>
        <w:ind w:firstLine="640" w:firstLineChars="200"/>
        <w:rPr>
          <w:rFonts w:ascii="黑体" w:hAnsi="黑体" w:eastAsia="黑体" w:cs="黑体"/>
          <w:sz w:val="32"/>
          <w:szCs w:val="32"/>
        </w:rPr>
      </w:pPr>
      <w:r>
        <w:rPr>
          <w:rFonts w:hint="eastAsia" w:ascii="黑体" w:hAnsi="黑体" w:eastAsia="黑体" w:cs="黑体"/>
          <w:sz w:val="32"/>
          <w:szCs w:val="32"/>
        </w:rPr>
        <w:t>二</w:t>
      </w:r>
      <w:r>
        <w:rPr>
          <w:rFonts w:hint="eastAsia" w:ascii="黑体" w:hAnsi="黑体" w:eastAsia="黑体" w:cs="黑体"/>
          <w:b/>
          <w:sz w:val="32"/>
          <w:szCs w:val="32"/>
        </w:rPr>
        <w:t>、</w:t>
      </w:r>
      <w:r>
        <w:rPr>
          <w:rFonts w:hint="eastAsia" w:ascii="黑体" w:hAnsi="黑体" w:eastAsia="黑体" w:cs="黑体"/>
          <w:sz w:val="32"/>
          <w:szCs w:val="32"/>
        </w:rPr>
        <w:t>剑阁县文化旅游和体育局行政执法人员清单</w:t>
      </w:r>
    </w:p>
    <w:tbl>
      <w:tblPr>
        <w:tblStyle w:val="7"/>
        <w:tblW w:w="0" w:type="auto"/>
        <w:tblInd w:w="-269" w:type="dxa"/>
        <w:tblLayout w:type="autofit"/>
        <w:tblCellMar>
          <w:top w:w="0" w:type="dxa"/>
          <w:left w:w="0" w:type="dxa"/>
          <w:bottom w:w="0" w:type="dxa"/>
          <w:right w:w="0" w:type="dxa"/>
        </w:tblCellMar>
      </w:tblPr>
      <w:tblGrid>
        <w:gridCol w:w="860"/>
        <w:gridCol w:w="2826"/>
        <w:gridCol w:w="4678"/>
      </w:tblGrid>
      <w:tr>
        <w:tblPrEx>
          <w:tblCellMar>
            <w:top w:w="0" w:type="dxa"/>
            <w:left w:w="0" w:type="dxa"/>
            <w:bottom w:w="0" w:type="dxa"/>
            <w:right w:w="0" w:type="dxa"/>
          </w:tblCellMar>
        </w:tblPrEx>
        <w:trPr>
          <w:trHeight w:val="682" w:hRule="atLeast"/>
        </w:trPr>
        <w:tc>
          <w:tcPr>
            <w:tcW w:w="8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序号</w:t>
            </w:r>
          </w:p>
        </w:tc>
        <w:tc>
          <w:tcPr>
            <w:tcW w:w="28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姓 名</w:t>
            </w:r>
          </w:p>
        </w:tc>
        <w:tc>
          <w:tcPr>
            <w:tcW w:w="467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32"/>
                <w:szCs w:val="32"/>
              </w:rPr>
            </w:pPr>
            <w:r>
              <w:rPr>
                <w:rFonts w:hint="eastAsia" w:ascii="仿宋" w:hAnsi="仿宋" w:eastAsia="仿宋"/>
                <w:sz w:val="32"/>
                <w:szCs w:val="32"/>
              </w:rPr>
              <w:t>证件编号</w:t>
            </w:r>
          </w:p>
        </w:tc>
      </w:tr>
      <w:tr>
        <w:tblPrEx>
          <w:tblCellMar>
            <w:top w:w="0" w:type="dxa"/>
            <w:left w:w="0" w:type="dxa"/>
            <w:bottom w:w="0" w:type="dxa"/>
            <w:right w:w="0" w:type="dxa"/>
          </w:tblCellMar>
        </w:tblPrEx>
        <w:trPr>
          <w:trHeight w:val="682" w:hRule="atLeast"/>
        </w:trPr>
        <w:tc>
          <w:tcPr>
            <w:tcW w:w="8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1</w:t>
            </w:r>
          </w:p>
        </w:tc>
        <w:tc>
          <w:tcPr>
            <w:tcW w:w="28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杨菁菁</w:t>
            </w:r>
          </w:p>
        </w:tc>
        <w:tc>
          <w:tcPr>
            <w:tcW w:w="467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32"/>
                <w:szCs w:val="32"/>
              </w:rPr>
            </w:pPr>
            <w:r>
              <w:rPr>
                <w:rFonts w:hint="eastAsia" w:ascii="仿宋" w:hAnsi="仿宋" w:eastAsia="仿宋"/>
                <w:sz w:val="32"/>
                <w:szCs w:val="32"/>
              </w:rPr>
              <w:t>川H08390004</w:t>
            </w:r>
          </w:p>
        </w:tc>
      </w:tr>
      <w:tr>
        <w:tblPrEx>
          <w:tblCellMar>
            <w:top w:w="0" w:type="dxa"/>
            <w:left w:w="0" w:type="dxa"/>
            <w:bottom w:w="0" w:type="dxa"/>
            <w:right w:w="0" w:type="dxa"/>
          </w:tblCellMar>
        </w:tblPrEx>
        <w:trPr>
          <w:trHeight w:val="682" w:hRule="atLeast"/>
        </w:trPr>
        <w:tc>
          <w:tcPr>
            <w:tcW w:w="8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2</w:t>
            </w:r>
          </w:p>
        </w:tc>
        <w:tc>
          <w:tcPr>
            <w:tcW w:w="28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刘波</w:t>
            </w:r>
          </w:p>
        </w:tc>
        <w:tc>
          <w:tcPr>
            <w:tcW w:w="467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32"/>
                <w:szCs w:val="32"/>
              </w:rPr>
            </w:pPr>
            <w:r>
              <w:rPr>
                <w:rFonts w:hint="eastAsia" w:ascii="仿宋" w:hAnsi="仿宋" w:eastAsia="仿宋"/>
                <w:sz w:val="32"/>
                <w:szCs w:val="32"/>
              </w:rPr>
              <w:t>川H08390001</w:t>
            </w:r>
          </w:p>
        </w:tc>
      </w:tr>
      <w:tr>
        <w:tblPrEx>
          <w:tblCellMar>
            <w:top w:w="0" w:type="dxa"/>
            <w:left w:w="0" w:type="dxa"/>
            <w:bottom w:w="0" w:type="dxa"/>
            <w:right w:w="0" w:type="dxa"/>
          </w:tblCellMar>
        </w:tblPrEx>
        <w:trPr>
          <w:trHeight w:val="682" w:hRule="atLeast"/>
        </w:trPr>
        <w:tc>
          <w:tcPr>
            <w:tcW w:w="8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3</w:t>
            </w:r>
          </w:p>
        </w:tc>
        <w:tc>
          <w:tcPr>
            <w:tcW w:w="28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杨梦华</w:t>
            </w:r>
          </w:p>
        </w:tc>
        <w:tc>
          <w:tcPr>
            <w:tcW w:w="467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32"/>
                <w:szCs w:val="32"/>
              </w:rPr>
            </w:pPr>
            <w:r>
              <w:rPr>
                <w:rFonts w:hint="eastAsia" w:ascii="仿宋" w:hAnsi="仿宋" w:eastAsia="仿宋"/>
                <w:sz w:val="32"/>
                <w:szCs w:val="32"/>
              </w:rPr>
              <w:t>川H08390003</w:t>
            </w:r>
          </w:p>
        </w:tc>
      </w:tr>
      <w:tr>
        <w:tblPrEx>
          <w:tblCellMar>
            <w:top w:w="0" w:type="dxa"/>
            <w:left w:w="0" w:type="dxa"/>
            <w:bottom w:w="0" w:type="dxa"/>
            <w:right w:w="0" w:type="dxa"/>
          </w:tblCellMar>
        </w:tblPrEx>
        <w:trPr>
          <w:trHeight w:val="682" w:hRule="atLeast"/>
        </w:trPr>
        <w:tc>
          <w:tcPr>
            <w:tcW w:w="8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4</w:t>
            </w:r>
          </w:p>
        </w:tc>
        <w:tc>
          <w:tcPr>
            <w:tcW w:w="28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王顺</w:t>
            </w:r>
          </w:p>
        </w:tc>
        <w:tc>
          <w:tcPr>
            <w:tcW w:w="467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32"/>
                <w:szCs w:val="32"/>
              </w:rPr>
            </w:pPr>
            <w:r>
              <w:rPr>
                <w:rFonts w:hint="eastAsia" w:ascii="仿宋" w:hAnsi="仿宋" w:eastAsia="仿宋"/>
                <w:sz w:val="32"/>
                <w:szCs w:val="32"/>
              </w:rPr>
              <w:t>川H08390007</w:t>
            </w:r>
          </w:p>
        </w:tc>
      </w:tr>
      <w:tr>
        <w:tblPrEx>
          <w:tblCellMar>
            <w:top w:w="0" w:type="dxa"/>
            <w:left w:w="0" w:type="dxa"/>
            <w:bottom w:w="0" w:type="dxa"/>
            <w:right w:w="0" w:type="dxa"/>
          </w:tblCellMar>
        </w:tblPrEx>
        <w:trPr>
          <w:trHeight w:val="682" w:hRule="atLeast"/>
        </w:trPr>
        <w:tc>
          <w:tcPr>
            <w:tcW w:w="8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5</w:t>
            </w:r>
          </w:p>
        </w:tc>
        <w:tc>
          <w:tcPr>
            <w:tcW w:w="28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曹桂蓉</w:t>
            </w:r>
          </w:p>
        </w:tc>
        <w:tc>
          <w:tcPr>
            <w:tcW w:w="467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32"/>
                <w:szCs w:val="32"/>
              </w:rPr>
            </w:pPr>
            <w:r>
              <w:rPr>
                <w:rFonts w:hint="eastAsia" w:ascii="仿宋" w:hAnsi="仿宋" w:eastAsia="仿宋"/>
                <w:sz w:val="32"/>
                <w:szCs w:val="32"/>
              </w:rPr>
              <w:t>川H08180018</w:t>
            </w:r>
          </w:p>
        </w:tc>
      </w:tr>
      <w:tr>
        <w:tblPrEx>
          <w:tblCellMar>
            <w:top w:w="0" w:type="dxa"/>
            <w:left w:w="0" w:type="dxa"/>
            <w:bottom w:w="0" w:type="dxa"/>
            <w:right w:w="0" w:type="dxa"/>
          </w:tblCellMar>
        </w:tblPrEx>
        <w:trPr>
          <w:trHeight w:val="630" w:hRule="atLeast"/>
        </w:trPr>
        <w:tc>
          <w:tcPr>
            <w:tcW w:w="8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6</w:t>
            </w:r>
          </w:p>
        </w:tc>
        <w:tc>
          <w:tcPr>
            <w:tcW w:w="28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何丽蓉</w:t>
            </w:r>
          </w:p>
        </w:tc>
        <w:tc>
          <w:tcPr>
            <w:tcW w:w="467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32"/>
                <w:szCs w:val="32"/>
              </w:rPr>
            </w:pPr>
            <w:r>
              <w:rPr>
                <w:rFonts w:hint="eastAsia" w:ascii="仿宋" w:hAnsi="仿宋" w:eastAsia="仿宋"/>
                <w:sz w:val="32"/>
                <w:szCs w:val="32"/>
              </w:rPr>
              <w:t>川H08180020</w:t>
            </w:r>
          </w:p>
        </w:tc>
      </w:tr>
      <w:tr>
        <w:tblPrEx>
          <w:tblCellMar>
            <w:top w:w="0" w:type="dxa"/>
            <w:left w:w="0" w:type="dxa"/>
            <w:bottom w:w="0" w:type="dxa"/>
            <w:right w:w="0" w:type="dxa"/>
          </w:tblCellMar>
        </w:tblPrEx>
        <w:trPr>
          <w:trHeight w:val="552" w:hRule="atLeast"/>
        </w:trPr>
        <w:tc>
          <w:tcPr>
            <w:tcW w:w="8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7</w:t>
            </w:r>
          </w:p>
        </w:tc>
        <w:tc>
          <w:tcPr>
            <w:tcW w:w="28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王俊淋</w:t>
            </w:r>
          </w:p>
        </w:tc>
        <w:tc>
          <w:tcPr>
            <w:tcW w:w="467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32"/>
                <w:szCs w:val="32"/>
              </w:rPr>
            </w:pPr>
            <w:r>
              <w:rPr>
                <w:rFonts w:hint="eastAsia" w:ascii="仿宋" w:hAnsi="仿宋" w:eastAsia="仿宋"/>
                <w:sz w:val="32"/>
                <w:szCs w:val="32"/>
              </w:rPr>
              <w:t>川H08180016</w:t>
            </w:r>
          </w:p>
        </w:tc>
      </w:tr>
      <w:tr>
        <w:tblPrEx>
          <w:tblCellMar>
            <w:top w:w="0" w:type="dxa"/>
            <w:left w:w="0" w:type="dxa"/>
            <w:bottom w:w="0" w:type="dxa"/>
            <w:right w:w="0" w:type="dxa"/>
          </w:tblCellMar>
        </w:tblPrEx>
        <w:trPr>
          <w:trHeight w:val="552" w:hRule="atLeast"/>
        </w:trPr>
        <w:tc>
          <w:tcPr>
            <w:tcW w:w="8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8</w:t>
            </w:r>
          </w:p>
        </w:tc>
        <w:tc>
          <w:tcPr>
            <w:tcW w:w="28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胡娟</w:t>
            </w:r>
          </w:p>
        </w:tc>
        <w:tc>
          <w:tcPr>
            <w:tcW w:w="467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32"/>
                <w:szCs w:val="32"/>
              </w:rPr>
            </w:pPr>
            <w:r>
              <w:rPr>
                <w:rFonts w:hint="eastAsia" w:ascii="仿宋" w:hAnsi="仿宋" w:eastAsia="仿宋"/>
                <w:sz w:val="32"/>
                <w:szCs w:val="32"/>
              </w:rPr>
              <w:t>川H08180017</w:t>
            </w:r>
          </w:p>
        </w:tc>
      </w:tr>
      <w:tr>
        <w:tblPrEx>
          <w:tblCellMar>
            <w:top w:w="0" w:type="dxa"/>
            <w:left w:w="0" w:type="dxa"/>
            <w:bottom w:w="0" w:type="dxa"/>
            <w:right w:w="0" w:type="dxa"/>
          </w:tblCellMar>
        </w:tblPrEx>
        <w:trPr>
          <w:trHeight w:val="552" w:hRule="atLeast"/>
        </w:trPr>
        <w:tc>
          <w:tcPr>
            <w:tcW w:w="8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9</w:t>
            </w:r>
          </w:p>
        </w:tc>
        <w:tc>
          <w:tcPr>
            <w:tcW w:w="28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吴艾玲</w:t>
            </w:r>
          </w:p>
        </w:tc>
        <w:tc>
          <w:tcPr>
            <w:tcW w:w="467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32"/>
                <w:szCs w:val="32"/>
              </w:rPr>
            </w:pPr>
            <w:r>
              <w:rPr>
                <w:rFonts w:hint="eastAsia" w:ascii="仿宋" w:hAnsi="仿宋" w:eastAsia="仿宋"/>
                <w:sz w:val="32"/>
                <w:szCs w:val="32"/>
              </w:rPr>
              <w:t>川H08180021</w:t>
            </w:r>
          </w:p>
        </w:tc>
      </w:tr>
      <w:tr>
        <w:tblPrEx>
          <w:tblCellMar>
            <w:top w:w="0" w:type="dxa"/>
            <w:left w:w="0" w:type="dxa"/>
            <w:bottom w:w="0" w:type="dxa"/>
            <w:right w:w="0" w:type="dxa"/>
          </w:tblCellMar>
        </w:tblPrEx>
        <w:trPr>
          <w:trHeight w:val="552" w:hRule="atLeast"/>
        </w:trPr>
        <w:tc>
          <w:tcPr>
            <w:tcW w:w="8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10</w:t>
            </w:r>
          </w:p>
        </w:tc>
        <w:tc>
          <w:tcPr>
            <w:tcW w:w="28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王红玉</w:t>
            </w:r>
          </w:p>
        </w:tc>
        <w:tc>
          <w:tcPr>
            <w:tcW w:w="467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32"/>
                <w:szCs w:val="32"/>
              </w:rPr>
            </w:pPr>
            <w:r>
              <w:rPr>
                <w:rFonts w:hint="eastAsia" w:ascii="仿宋" w:hAnsi="仿宋" w:eastAsia="仿宋"/>
                <w:sz w:val="32"/>
                <w:szCs w:val="32"/>
              </w:rPr>
              <w:t>川H08390005</w:t>
            </w:r>
          </w:p>
        </w:tc>
      </w:tr>
      <w:tr>
        <w:tblPrEx>
          <w:tblCellMar>
            <w:top w:w="0" w:type="dxa"/>
            <w:left w:w="0" w:type="dxa"/>
            <w:bottom w:w="0" w:type="dxa"/>
            <w:right w:w="0" w:type="dxa"/>
          </w:tblCellMar>
        </w:tblPrEx>
        <w:trPr>
          <w:trHeight w:val="552" w:hRule="atLeast"/>
        </w:trPr>
        <w:tc>
          <w:tcPr>
            <w:tcW w:w="8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11</w:t>
            </w:r>
          </w:p>
        </w:tc>
        <w:tc>
          <w:tcPr>
            <w:tcW w:w="28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牟婷婷</w:t>
            </w:r>
          </w:p>
        </w:tc>
        <w:tc>
          <w:tcPr>
            <w:tcW w:w="467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32"/>
                <w:szCs w:val="32"/>
              </w:rPr>
            </w:pPr>
            <w:r>
              <w:rPr>
                <w:rFonts w:hint="eastAsia" w:ascii="仿宋" w:hAnsi="仿宋" w:eastAsia="仿宋"/>
                <w:sz w:val="32"/>
                <w:szCs w:val="32"/>
              </w:rPr>
              <w:t>川H08390006</w:t>
            </w:r>
          </w:p>
        </w:tc>
      </w:tr>
      <w:tr>
        <w:tblPrEx>
          <w:tblCellMar>
            <w:top w:w="0" w:type="dxa"/>
            <w:left w:w="0" w:type="dxa"/>
            <w:bottom w:w="0" w:type="dxa"/>
            <w:right w:w="0" w:type="dxa"/>
          </w:tblCellMar>
        </w:tblPrEx>
        <w:trPr>
          <w:trHeight w:val="552" w:hRule="atLeast"/>
        </w:trPr>
        <w:tc>
          <w:tcPr>
            <w:tcW w:w="8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12</w:t>
            </w:r>
          </w:p>
        </w:tc>
        <w:tc>
          <w:tcPr>
            <w:tcW w:w="28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刘 靖</w:t>
            </w:r>
          </w:p>
        </w:tc>
        <w:tc>
          <w:tcPr>
            <w:tcW w:w="467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32"/>
                <w:szCs w:val="32"/>
              </w:rPr>
            </w:pPr>
            <w:r>
              <w:rPr>
                <w:rFonts w:hint="eastAsia" w:ascii="仿宋" w:hAnsi="仿宋" w:eastAsia="仿宋"/>
                <w:sz w:val="32"/>
                <w:szCs w:val="32"/>
              </w:rPr>
              <w:t>川H08390010</w:t>
            </w:r>
          </w:p>
        </w:tc>
      </w:tr>
      <w:tr>
        <w:tblPrEx>
          <w:tblCellMar>
            <w:top w:w="0" w:type="dxa"/>
            <w:left w:w="0" w:type="dxa"/>
            <w:bottom w:w="0" w:type="dxa"/>
            <w:right w:w="0" w:type="dxa"/>
          </w:tblCellMar>
        </w:tblPrEx>
        <w:trPr>
          <w:trHeight w:val="552" w:hRule="atLeast"/>
        </w:trPr>
        <w:tc>
          <w:tcPr>
            <w:tcW w:w="8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13</w:t>
            </w:r>
          </w:p>
        </w:tc>
        <w:tc>
          <w:tcPr>
            <w:tcW w:w="28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何泽民</w:t>
            </w:r>
          </w:p>
        </w:tc>
        <w:tc>
          <w:tcPr>
            <w:tcW w:w="467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32"/>
                <w:szCs w:val="32"/>
              </w:rPr>
            </w:pPr>
            <w:r>
              <w:rPr>
                <w:rFonts w:hint="eastAsia" w:ascii="仿宋" w:hAnsi="仿宋" w:eastAsia="仿宋"/>
                <w:sz w:val="32"/>
                <w:szCs w:val="32"/>
              </w:rPr>
              <w:t>川H0818002</w:t>
            </w:r>
          </w:p>
        </w:tc>
      </w:tr>
      <w:tr>
        <w:tblPrEx>
          <w:tblCellMar>
            <w:top w:w="0" w:type="dxa"/>
            <w:left w:w="0" w:type="dxa"/>
            <w:bottom w:w="0" w:type="dxa"/>
            <w:right w:w="0" w:type="dxa"/>
          </w:tblCellMar>
        </w:tblPrEx>
        <w:trPr>
          <w:trHeight w:val="552" w:hRule="atLeast"/>
        </w:trPr>
        <w:tc>
          <w:tcPr>
            <w:tcW w:w="8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14</w:t>
            </w:r>
          </w:p>
        </w:tc>
        <w:tc>
          <w:tcPr>
            <w:tcW w:w="28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何锦普</w:t>
            </w:r>
          </w:p>
        </w:tc>
        <w:tc>
          <w:tcPr>
            <w:tcW w:w="467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32"/>
                <w:szCs w:val="32"/>
              </w:rPr>
            </w:pPr>
            <w:r>
              <w:rPr>
                <w:rFonts w:hint="eastAsia" w:ascii="仿宋" w:hAnsi="仿宋" w:eastAsia="仿宋"/>
                <w:sz w:val="32"/>
                <w:szCs w:val="32"/>
              </w:rPr>
              <w:t>川H0818004</w:t>
            </w:r>
          </w:p>
        </w:tc>
      </w:tr>
      <w:tr>
        <w:tblPrEx>
          <w:tblCellMar>
            <w:top w:w="0" w:type="dxa"/>
            <w:left w:w="0" w:type="dxa"/>
            <w:bottom w:w="0" w:type="dxa"/>
            <w:right w:w="0" w:type="dxa"/>
          </w:tblCellMar>
        </w:tblPrEx>
        <w:trPr>
          <w:trHeight w:val="552" w:hRule="atLeast"/>
        </w:trPr>
        <w:tc>
          <w:tcPr>
            <w:tcW w:w="8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15</w:t>
            </w:r>
          </w:p>
        </w:tc>
        <w:tc>
          <w:tcPr>
            <w:tcW w:w="28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李文炯</w:t>
            </w:r>
          </w:p>
        </w:tc>
        <w:tc>
          <w:tcPr>
            <w:tcW w:w="467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32"/>
                <w:szCs w:val="32"/>
              </w:rPr>
            </w:pPr>
            <w:r>
              <w:rPr>
                <w:rFonts w:hint="eastAsia" w:ascii="仿宋" w:hAnsi="仿宋" w:eastAsia="仿宋"/>
                <w:sz w:val="32"/>
                <w:szCs w:val="32"/>
              </w:rPr>
              <w:t>川H0818005</w:t>
            </w:r>
          </w:p>
        </w:tc>
      </w:tr>
      <w:tr>
        <w:tblPrEx>
          <w:tblCellMar>
            <w:top w:w="0" w:type="dxa"/>
            <w:left w:w="0" w:type="dxa"/>
            <w:bottom w:w="0" w:type="dxa"/>
            <w:right w:w="0" w:type="dxa"/>
          </w:tblCellMar>
        </w:tblPrEx>
        <w:trPr>
          <w:trHeight w:val="552" w:hRule="atLeast"/>
        </w:trPr>
        <w:tc>
          <w:tcPr>
            <w:tcW w:w="8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16</w:t>
            </w:r>
          </w:p>
        </w:tc>
        <w:tc>
          <w:tcPr>
            <w:tcW w:w="28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吴绍红</w:t>
            </w:r>
          </w:p>
        </w:tc>
        <w:tc>
          <w:tcPr>
            <w:tcW w:w="467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32"/>
                <w:szCs w:val="32"/>
              </w:rPr>
            </w:pPr>
            <w:r>
              <w:rPr>
                <w:rFonts w:hint="eastAsia" w:ascii="仿宋" w:hAnsi="仿宋" w:eastAsia="仿宋"/>
                <w:sz w:val="32"/>
                <w:szCs w:val="32"/>
              </w:rPr>
              <w:t>川H0818006</w:t>
            </w:r>
          </w:p>
        </w:tc>
      </w:tr>
      <w:tr>
        <w:tblPrEx>
          <w:tblCellMar>
            <w:top w:w="0" w:type="dxa"/>
            <w:left w:w="0" w:type="dxa"/>
            <w:bottom w:w="0" w:type="dxa"/>
            <w:right w:w="0" w:type="dxa"/>
          </w:tblCellMar>
        </w:tblPrEx>
        <w:trPr>
          <w:trHeight w:val="552" w:hRule="atLeast"/>
        </w:trPr>
        <w:tc>
          <w:tcPr>
            <w:tcW w:w="8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17</w:t>
            </w:r>
          </w:p>
        </w:tc>
        <w:tc>
          <w:tcPr>
            <w:tcW w:w="28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袁新明</w:t>
            </w:r>
          </w:p>
        </w:tc>
        <w:tc>
          <w:tcPr>
            <w:tcW w:w="467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32"/>
                <w:szCs w:val="32"/>
              </w:rPr>
            </w:pPr>
            <w:r>
              <w:rPr>
                <w:rFonts w:hint="eastAsia" w:ascii="仿宋" w:hAnsi="仿宋" w:eastAsia="仿宋"/>
                <w:sz w:val="32"/>
                <w:szCs w:val="32"/>
              </w:rPr>
              <w:t>川H0818008</w:t>
            </w:r>
          </w:p>
        </w:tc>
      </w:tr>
      <w:tr>
        <w:tblPrEx>
          <w:tblCellMar>
            <w:top w:w="0" w:type="dxa"/>
            <w:left w:w="0" w:type="dxa"/>
            <w:bottom w:w="0" w:type="dxa"/>
            <w:right w:w="0" w:type="dxa"/>
          </w:tblCellMar>
        </w:tblPrEx>
        <w:trPr>
          <w:trHeight w:val="552" w:hRule="atLeast"/>
        </w:trPr>
        <w:tc>
          <w:tcPr>
            <w:tcW w:w="8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18</w:t>
            </w:r>
          </w:p>
        </w:tc>
        <w:tc>
          <w:tcPr>
            <w:tcW w:w="28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艾勇</w:t>
            </w:r>
          </w:p>
        </w:tc>
        <w:tc>
          <w:tcPr>
            <w:tcW w:w="467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32"/>
                <w:szCs w:val="32"/>
              </w:rPr>
            </w:pPr>
            <w:r>
              <w:rPr>
                <w:rFonts w:hint="eastAsia" w:ascii="仿宋" w:hAnsi="仿宋" w:eastAsia="仿宋"/>
                <w:sz w:val="32"/>
                <w:szCs w:val="32"/>
              </w:rPr>
              <w:t>川H0818010</w:t>
            </w:r>
          </w:p>
        </w:tc>
      </w:tr>
      <w:tr>
        <w:tblPrEx>
          <w:tblCellMar>
            <w:top w:w="0" w:type="dxa"/>
            <w:left w:w="0" w:type="dxa"/>
            <w:bottom w:w="0" w:type="dxa"/>
            <w:right w:w="0" w:type="dxa"/>
          </w:tblCellMar>
        </w:tblPrEx>
        <w:trPr>
          <w:trHeight w:val="552" w:hRule="atLeast"/>
        </w:trPr>
        <w:tc>
          <w:tcPr>
            <w:tcW w:w="8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19</w:t>
            </w:r>
          </w:p>
        </w:tc>
        <w:tc>
          <w:tcPr>
            <w:tcW w:w="28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徐春梅</w:t>
            </w:r>
          </w:p>
        </w:tc>
        <w:tc>
          <w:tcPr>
            <w:tcW w:w="467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32"/>
                <w:szCs w:val="32"/>
              </w:rPr>
            </w:pPr>
            <w:r>
              <w:rPr>
                <w:rFonts w:hint="eastAsia" w:ascii="仿宋" w:hAnsi="仿宋" w:eastAsia="仿宋"/>
                <w:sz w:val="32"/>
                <w:szCs w:val="32"/>
              </w:rPr>
              <w:t>川H0818015</w:t>
            </w:r>
          </w:p>
        </w:tc>
      </w:tr>
      <w:tr>
        <w:tblPrEx>
          <w:tblCellMar>
            <w:top w:w="0" w:type="dxa"/>
            <w:left w:w="0" w:type="dxa"/>
            <w:bottom w:w="0" w:type="dxa"/>
            <w:right w:w="0" w:type="dxa"/>
          </w:tblCellMar>
        </w:tblPrEx>
        <w:trPr>
          <w:trHeight w:val="552" w:hRule="atLeast"/>
        </w:trPr>
        <w:tc>
          <w:tcPr>
            <w:tcW w:w="8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20</w:t>
            </w:r>
          </w:p>
        </w:tc>
        <w:tc>
          <w:tcPr>
            <w:tcW w:w="28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赵子南</w:t>
            </w:r>
          </w:p>
        </w:tc>
        <w:tc>
          <w:tcPr>
            <w:tcW w:w="4678" w:type="dxa"/>
            <w:tcBorders>
              <w:top w:val="single" w:color="000000" w:sz="4" w:space="0"/>
              <w:left w:val="single" w:color="000000" w:sz="4" w:space="0"/>
              <w:bottom w:val="single" w:color="000000" w:sz="4" w:space="0"/>
              <w:right w:val="single" w:color="000000" w:sz="4" w:space="0"/>
            </w:tcBorders>
            <w:vAlign w:val="center"/>
          </w:tcPr>
          <w:p>
            <w:pPr>
              <w:ind w:firstLine="1440" w:firstLineChars="450"/>
              <w:rPr>
                <w:rFonts w:ascii="仿宋" w:hAnsi="仿宋" w:eastAsia="仿宋"/>
                <w:sz w:val="32"/>
                <w:szCs w:val="32"/>
              </w:rPr>
            </w:pPr>
            <w:r>
              <w:rPr>
                <w:rFonts w:hint="eastAsia" w:ascii="仿宋" w:hAnsi="仿宋" w:eastAsia="仿宋"/>
                <w:sz w:val="32"/>
                <w:szCs w:val="32"/>
              </w:rPr>
              <w:t>川H0818019</w:t>
            </w:r>
          </w:p>
        </w:tc>
      </w:tr>
      <w:tr>
        <w:tblPrEx>
          <w:tblCellMar>
            <w:top w:w="0" w:type="dxa"/>
            <w:left w:w="0" w:type="dxa"/>
            <w:bottom w:w="0" w:type="dxa"/>
            <w:right w:w="0" w:type="dxa"/>
          </w:tblCellMar>
        </w:tblPrEx>
        <w:trPr>
          <w:trHeight w:val="552" w:hRule="atLeast"/>
        </w:trPr>
        <w:tc>
          <w:tcPr>
            <w:tcW w:w="8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21</w:t>
            </w:r>
          </w:p>
        </w:tc>
        <w:tc>
          <w:tcPr>
            <w:tcW w:w="28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仿宋" w:hAnsi="仿宋" w:eastAsia="仿宋"/>
                <w:sz w:val="32"/>
                <w:szCs w:val="32"/>
              </w:rPr>
            </w:pPr>
            <w:r>
              <w:rPr>
                <w:rFonts w:hint="eastAsia" w:ascii="仿宋" w:hAnsi="仿宋" w:eastAsia="仿宋"/>
                <w:sz w:val="32"/>
                <w:szCs w:val="32"/>
              </w:rPr>
              <w:t>魏柏生</w:t>
            </w:r>
          </w:p>
        </w:tc>
        <w:tc>
          <w:tcPr>
            <w:tcW w:w="467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32"/>
                <w:szCs w:val="32"/>
              </w:rPr>
            </w:pPr>
            <w:r>
              <w:rPr>
                <w:rFonts w:hint="eastAsia" w:ascii="仿宋" w:hAnsi="仿宋" w:eastAsia="仿宋"/>
                <w:sz w:val="32"/>
                <w:szCs w:val="32"/>
              </w:rPr>
              <w:t>川H0818022</w:t>
            </w:r>
          </w:p>
        </w:tc>
      </w:tr>
    </w:tbl>
    <w:p>
      <w:pPr>
        <w:spacing w:line="400" w:lineRule="exact"/>
        <w:rPr>
          <w:rFonts w:ascii="仿宋" w:hAnsi="仿宋" w:eastAsia="仿宋" w:cs="仿宋_GB2312"/>
          <w:sz w:val="32"/>
          <w:szCs w:val="32"/>
        </w:rPr>
      </w:pPr>
    </w:p>
    <w:p>
      <w:pPr>
        <w:ind w:firstLine="643" w:firstLineChars="200"/>
        <w:rPr>
          <w:rFonts w:ascii="黑体" w:hAnsi="黑体" w:eastAsia="黑体" w:cs="黑体"/>
          <w:sz w:val="32"/>
          <w:szCs w:val="32"/>
        </w:rPr>
      </w:pPr>
      <w:r>
        <w:rPr>
          <w:rFonts w:hint="eastAsia" w:ascii="仿宋_GB2312" w:hAnsi="仿宋_GB2312" w:eastAsia="仿宋_GB2312" w:cs="仿宋_GB2312"/>
          <w:b/>
          <w:bCs/>
          <w:sz w:val="32"/>
          <w:szCs w:val="32"/>
        </w:rPr>
        <w:t xml:space="preserve"> </w:t>
      </w:r>
      <w:r>
        <w:rPr>
          <w:rFonts w:hint="eastAsia" w:ascii="黑体" w:hAnsi="黑体" w:eastAsia="黑体" w:cs="黑体"/>
          <w:sz w:val="32"/>
          <w:szCs w:val="32"/>
        </w:rPr>
        <w:t>三、剑阁县文化旅游和体育行政执法权力、责任清单</w:t>
      </w:r>
    </w:p>
    <w:p>
      <w:pPr>
        <w:ind w:firstLine="640" w:firstLineChars="200"/>
        <w:rPr>
          <w:rStyle w:val="11"/>
          <w:rFonts w:ascii="仿宋_GB2312" w:hAnsi="仿宋_GB2312" w:eastAsia="仿宋_GB2312" w:cs="仿宋_GB2312"/>
          <w:color w:val="auto"/>
          <w:sz w:val="32"/>
          <w:szCs w:val="32"/>
        </w:rPr>
      </w:pPr>
      <w:r>
        <w:rPr>
          <w:rFonts w:hint="eastAsia" w:ascii="仿宋_GB2312" w:hAnsi="仿宋_GB2312" w:eastAsia="仿宋_GB2312" w:cs="仿宋_GB2312"/>
          <w:sz w:val="32"/>
          <w:szCs w:val="32"/>
        </w:rPr>
        <w:t xml:space="preserve">四川政务服务网、剑阁县人民政府网（含行政执法权力及责任事项的权限、职责、服务指南、法定依据、流程图、程序）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"http://gys.sczwfw.gov.cn/app/qixianShop/12679?areaId=408&amp;areaCode=510800000000" \o "广元市司法局权力流程指南" </w:instrText>
      </w:r>
      <w:r>
        <w:rPr>
          <w:rFonts w:hint="eastAsia" w:ascii="仿宋_GB2312" w:hAnsi="仿宋_GB2312" w:eastAsia="仿宋_GB2312" w:cs="仿宋_GB2312"/>
          <w:sz w:val="32"/>
          <w:szCs w:val="32"/>
        </w:rPr>
        <w:fldChar w:fldCharType="separate"/>
      </w:r>
    </w:p>
    <w:p>
      <w:pPr>
        <w:ind w:firstLine="640" w:firstLineChars="200"/>
        <w:rPr>
          <w:rStyle w:val="11"/>
          <w:rFonts w:ascii="仿宋_GB2312" w:hAnsi="仿宋_GB2312" w:eastAsia="仿宋_GB2312" w:cs="仿宋_GB2312"/>
          <w:color w:val="auto"/>
          <w:sz w:val="32"/>
          <w:szCs w:val="32"/>
        </w:rPr>
      </w:pPr>
      <w:r>
        <w:rPr>
          <w:rStyle w:val="11"/>
          <w:rFonts w:hint="eastAsia" w:ascii="仿宋_GB2312" w:hAnsi="仿宋_GB2312" w:eastAsia="仿宋_GB2312" w:cs="仿宋_GB2312"/>
          <w:color w:val="auto"/>
          <w:sz w:val="32"/>
          <w:szCs w:val="32"/>
        </w:rPr>
        <w:t>http://gys.sczwfw.gov.cn/app/qixianShop/12679?areaId=408&amp;areaCode=510800000000</w:t>
      </w:r>
    </w:p>
    <w:p>
      <w:pPr>
        <w:ind w:firstLine="640" w:firstLineChars="200"/>
        <w:jc w:val="left"/>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sz w:val="32"/>
          <w:szCs w:val="32"/>
        </w:rPr>
        <w:fldChar w:fldCharType="end"/>
      </w:r>
      <w:r>
        <w:fldChar w:fldCharType="begin"/>
      </w:r>
      <w:r>
        <w:instrText xml:space="preserve"> HYPERLINK "http://www.cnjg.gov.cn/" </w:instrText>
      </w:r>
      <w:r>
        <w:fldChar w:fldCharType="separate"/>
      </w:r>
      <w:r>
        <w:rPr>
          <w:rStyle w:val="11"/>
          <w:rFonts w:ascii="仿宋_GB2312" w:hAnsi="仿宋_GB2312" w:eastAsia="仿宋_GB2312" w:cs="仿宋_GB2312"/>
          <w:color w:val="000000" w:themeColor="text1"/>
          <w:sz w:val="32"/>
          <w:szCs w:val="32"/>
          <w14:textFill>
            <w14:solidFill>
              <w14:schemeClr w14:val="tx1"/>
            </w14:solidFill>
          </w14:textFill>
        </w:rPr>
        <w:t>http://www.cnjg.gov.cn/</w:t>
      </w:r>
      <w:r>
        <w:rPr>
          <w:rStyle w:val="11"/>
          <w:rFonts w:ascii="仿宋_GB2312" w:hAnsi="仿宋_GB2312" w:eastAsia="仿宋_GB2312" w:cs="仿宋_GB2312"/>
          <w:color w:val="000000" w:themeColor="text1"/>
          <w:sz w:val="32"/>
          <w:szCs w:val="32"/>
          <w14:textFill>
            <w14:solidFill>
              <w14:schemeClr w14:val="tx1"/>
            </w14:solidFill>
          </w14:textFill>
        </w:rPr>
        <w:fldChar w:fldCharType="end"/>
      </w:r>
    </w:p>
    <w:p>
      <w:pPr>
        <w:ind w:firstLine="640" w:firstLineChars="200"/>
        <w:jc w:val="left"/>
        <w:rPr>
          <w:rFonts w:ascii="黑体" w:hAnsi="黑体" w:eastAsia="黑体" w:cs="黑体"/>
          <w:sz w:val="32"/>
          <w:szCs w:val="32"/>
        </w:rPr>
      </w:pPr>
      <w:r>
        <w:rPr>
          <w:rFonts w:hint="eastAsia" w:ascii="黑体" w:hAnsi="黑体" w:eastAsia="黑体" w:cs="黑体"/>
          <w:sz w:val="32"/>
          <w:szCs w:val="32"/>
        </w:rPr>
        <w:t>四、剑阁县文化旅游和体育局重大行政执法审核目录清单（共 3  项）</w:t>
      </w:r>
    </w:p>
    <w:p>
      <w:pPr>
        <w:spacing w:line="576" w:lineRule="exact"/>
        <w:ind w:firstLine="643" w:firstLineChars="200"/>
        <w:rPr>
          <w:rFonts w:ascii="仿宋_GB2312" w:eastAsia="仿宋_GB2312"/>
          <w:sz w:val="32"/>
          <w:szCs w:val="32"/>
        </w:rPr>
      </w:pPr>
      <w:r>
        <w:rPr>
          <w:rFonts w:hint="eastAsia" w:ascii="仿宋_GB2312" w:hAnsi="仿宋_GB2312" w:eastAsia="仿宋_GB2312" w:cs="仿宋_GB2312"/>
          <w:b/>
          <w:bCs/>
          <w:sz w:val="32"/>
          <w:szCs w:val="32"/>
        </w:rPr>
        <w:t>1.</w:t>
      </w:r>
      <w:r>
        <w:rPr>
          <w:rFonts w:hint="eastAsia" w:ascii="仿宋_GB2312" w:eastAsia="仿宋_GB2312"/>
          <w:b/>
          <w:bCs/>
          <w:sz w:val="32"/>
          <w:szCs w:val="32"/>
        </w:rPr>
        <w:t>重大行政许可：</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（一）适用听证的；</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（二）变更、撤回、撤销行政许可决定；</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（三）法律法规规章和规范性文件规定以及行政机关认定的其他重大行政许可事项。</w:t>
      </w:r>
    </w:p>
    <w:p>
      <w:pPr>
        <w:spacing w:line="576" w:lineRule="exact"/>
        <w:ind w:firstLine="643" w:firstLineChars="200"/>
        <w:rPr>
          <w:rFonts w:ascii="仿宋_GB2312" w:eastAsia="仿宋_GB2312"/>
          <w:b/>
          <w:bCs/>
          <w:sz w:val="32"/>
          <w:szCs w:val="32"/>
        </w:rPr>
      </w:pPr>
      <w:r>
        <w:rPr>
          <w:rFonts w:hint="eastAsia" w:ascii="仿宋_GB2312" w:eastAsia="仿宋_GB2312"/>
          <w:b/>
          <w:bCs/>
          <w:sz w:val="32"/>
          <w:szCs w:val="32"/>
        </w:rPr>
        <w:t>2.</w:t>
      </w:r>
      <w:r>
        <w:rPr>
          <w:rFonts w:ascii="仿宋_GB2312" w:eastAsia="仿宋_GB2312"/>
          <w:b/>
          <w:bCs/>
          <w:sz w:val="32"/>
          <w:szCs w:val="32"/>
        </w:rPr>
        <w:t>重大行政处罚：</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(一)停止营业；</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(二)对个人处以2000元以上罚款或者对单位处以2万元以上罚款；</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(三)没收违法所得数额在2万元以上。</w:t>
      </w:r>
    </w:p>
    <w:p>
      <w:pPr>
        <w:autoSpaceDN w:val="0"/>
        <w:spacing w:line="576" w:lineRule="exact"/>
        <w:ind w:firstLine="640" w:firstLineChars="200"/>
        <w:rPr>
          <w:rFonts w:ascii="仿宋_GB2312" w:eastAsia="仿宋_GB2312"/>
          <w:sz w:val="32"/>
          <w:szCs w:val="32"/>
        </w:rPr>
      </w:pPr>
      <w:r>
        <w:rPr>
          <w:rFonts w:hint="eastAsia" w:ascii="仿宋_GB2312" w:hAnsi="仿宋_GB2312" w:eastAsia="仿宋_GB2312" w:cs="仿宋_GB2312"/>
          <w:color w:val="000000"/>
          <w:sz w:val="32"/>
          <w:szCs w:val="32"/>
        </w:rPr>
        <w:t>3.</w:t>
      </w:r>
      <w:r>
        <w:rPr>
          <w:rFonts w:hint="eastAsia" w:ascii="仿宋_GB2312" w:eastAsia="仿宋_GB2312"/>
          <w:sz w:val="32"/>
          <w:szCs w:val="32"/>
        </w:rPr>
        <w:t>其他涉及国家利益、公共利益、当事人重大权益或者社会影响较大的行政执法决定。</w:t>
      </w:r>
    </w:p>
    <w:p>
      <w:pPr>
        <w:autoSpaceDN w:val="0"/>
        <w:spacing w:line="576" w:lineRule="exact"/>
        <w:rPr>
          <w:rFonts w:ascii="仿宋_GB2312" w:eastAsia="仿宋_GB2312"/>
          <w:sz w:val="32"/>
          <w:szCs w:val="32"/>
        </w:rPr>
      </w:pPr>
    </w:p>
    <w:p>
      <w:pPr>
        <w:ind w:firstLine="640" w:firstLineChars="200"/>
        <w:rPr>
          <w:rFonts w:ascii="黑体" w:hAnsi="黑体" w:eastAsia="黑体" w:cs="黑体"/>
          <w:sz w:val="32"/>
          <w:szCs w:val="32"/>
        </w:rPr>
      </w:pPr>
      <w:r>
        <w:rPr>
          <w:rFonts w:hint="eastAsia" w:ascii="黑体" w:hAnsi="黑体" w:eastAsia="黑体" w:cs="黑体"/>
          <w:sz w:val="32"/>
          <w:szCs w:val="32"/>
        </w:rPr>
        <w:t>五、剑阁县文化旅游和体育局行政执法（监督信息）救济渠道、行政执法责任制</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 xml:space="preserve"> 当事人依法享有的权利、救济途径、方式</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（一）依法享有的权利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当事人依法享有申请回避、陈述、申辩、复议、诉讼等权利，详见相应法律法规。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（二）救济途径  </w:t>
      </w:r>
    </w:p>
    <w:p>
      <w:pPr>
        <w:ind w:left="580" w:leftChars="200" w:hanging="160" w:hangingChars="50"/>
        <w:rPr>
          <w:rFonts w:ascii="仿宋" w:hAnsi="仿宋" w:eastAsia="仿宋"/>
          <w:sz w:val="32"/>
          <w:szCs w:val="32"/>
        </w:rPr>
      </w:pPr>
      <w:r>
        <w:rPr>
          <w:rFonts w:ascii="仿宋" w:hAnsi="仿宋" w:eastAsia="仿宋"/>
          <w:sz w:val="32"/>
          <w:szCs w:val="32"/>
        </w:rPr>
        <w:t>1、行政复议</w:t>
      </w:r>
      <w:r>
        <w:rPr>
          <w:rFonts w:ascii="仿宋" w:hAnsi="仿宋" w:eastAsia="仿宋"/>
          <w:sz w:val="32"/>
          <w:szCs w:val="32"/>
        </w:rPr>
        <w:br w:type="textWrapping"/>
      </w:r>
      <w:r>
        <w:rPr>
          <w:rFonts w:hint="eastAsia" w:ascii="仿宋" w:hAnsi="仿宋" w:eastAsia="仿宋"/>
          <w:sz w:val="32"/>
          <w:szCs w:val="32"/>
        </w:rPr>
        <w:t>部门：1、</w:t>
      </w:r>
      <w:r>
        <w:rPr>
          <w:rFonts w:ascii="仿宋" w:hAnsi="仿宋" w:eastAsia="仿宋"/>
          <w:sz w:val="32"/>
          <w:szCs w:val="32"/>
        </w:rPr>
        <w:t>剑阁县司法局行政复议与应诉股，地址：剑阁县下寺镇隆庆街2号（剑阁县司法局二楼）电话：0839-5208080</w:t>
      </w:r>
      <w:r>
        <w:rPr>
          <w:rFonts w:ascii="仿宋" w:hAnsi="仿宋" w:eastAsia="仿宋"/>
          <w:sz w:val="32"/>
          <w:szCs w:val="32"/>
        </w:rPr>
        <w:br w:type="textWrapping"/>
      </w:r>
      <w:r>
        <w:rPr>
          <w:rFonts w:ascii="仿宋" w:hAnsi="仿宋" w:eastAsia="仿宋"/>
          <w:sz w:val="32"/>
          <w:szCs w:val="32"/>
        </w:rPr>
        <w:t>部门：2</w:t>
      </w:r>
      <w:r>
        <w:rPr>
          <w:rFonts w:hint="eastAsia" w:ascii="仿宋" w:hAnsi="仿宋" w:eastAsia="仿宋"/>
          <w:sz w:val="32"/>
          <w:szCs w:val="32"/>
        </w:rPr>
        <w:t>广元市文化广电和旅游局</w:t>
      </w:r>
      <w:r>
        <w:rPr>
          <w:rFonts w:eastAsia="仿宋"/>
          <w:sz w:val="32"/>
          <w:szCs w:val="32"/>
        </w:rPr>
        <w:t>                                        </w:t>
      </w:r>
      <w:r>
        <w:rPr>
          <w:rFonts w:hint="eastAsia" w:ascii="仿宋" w:hAnsi="仿宋" w:eastAsia="仿宋"/>
          <w:sz w:val="32"/>
          <w:szCs w:val="32"/>
        </w:rPr>
        <w:t xml:space="preserve"> </w:t>
      </w:r>
    </w:p>
    <w:p>
      <w:pPr>
        <w:ind w:firstLine="640" w:firstLineChars="200"/>
        <w:rPr>
          <w:rFonts w:ascii="仿宋" w:hAnsi="仿宋" w:eastAsia="仿宋" w:cs="仿宋_GB2312"/>
          <w:sz w:val="32"/>
          <w:szCs w:val="32"/>
        </w:rPr>
      </w:pPr>
      <w:r>
        <w:rPr>
          <w:rFonts w:hint="eastAsia" w:ascii="仿宋" w:hAnsi="仿宋" w:eastAsia="仿宋" w:cs="仿宋_GB2312"/>
          <w:sz w:val="32"/>
          <w:szCs w:val="32"/>
        </w:rPr>
        <w:t>2、行政诉讼 </w:t>
      </w:r>
    </w:p>
    <w:p>
      <w:pPr>
        <w:ind w:firstLine="640" w:firstLineChars="200"/>
        <w:rPr>
          <w:rFonts w:ascii="仿宋" w:hAnsi="仿宋" w:eastAsia="仿宋" w:cs="仿宋_GB2312"/>
          <w:sz w:val="32"/>
          <w:szCs w:val="32"/>
        </w:rPr>
      </w:pPr>
      <w:r>
        <w:rPr>
          <w:rFonts w:hint="eastAsia" w:ascii="仿宋" w:hAnsi="仿宋" w:eastAsia="仿宋" w:cs="仿宋_GB2312"/>
          <w:sz w:val="32"/>
          <w:szCs w:val="32"/>
        </w:rPr>
        <w:t>单位：剑阁县人民法院   地址：</w:t>
      </w:r>
      <w:r>
        <w:rPr>
          <w:rFonts w:ascii="仿宋" w:hAnsi="仿宋" w:eastAsia="仿宋"/>
          <w:sz w:val="32"/>
          <w:szCs w:val="32"/>
        </w:rPr>
        <w:t>剑阁县下寺镇剑阁县剑门关大道北段502号</w:t>
      </w:r>
    </w:p>
    <w:p>
      <w:pPr>
        <w:ind w:firstLine="640" w:firstLineChars="200"/>
        <w:rPr>
          <w:rFonts w:ascii="仿宋" w:hAnsi="仿宋" w:eastAsia="仿宋" w:cs="仿宋_GB2312"/>
          <w:sz w:val="32"/>
          <w:szCs w:val="32"/>
        </w:rPr>
      </w:pPr>
      <w:r>
        <w:rPr>
          <w:rFonts w:hint="eastAsia" w:ascii="仿宋" w:hAnsi="仿宋" w:eastAsia="仿宋" w:cs="仿宋_GB2312"/>
          <w:sz w:val="32"/>
          <w:szCs w:val="32"/>
        </w:rPr>
        <w:t>（三）对行政执法的监督投诉举报的方式、途径</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部门：剑阁县司法局行政执法协调监督科</w:t>
      </w:r>
    </w:p>
    <w:p>
      <w:pPr>
        <w:ind w:firstLine="626" w:firstLineChars="200"/>
        <w:rPr>
          <w:rFonts w:ascii="仿宋_GB2312" w:hAnsi="仿宋_GB2312" w:eastAsia="仿宋_GB2312" w:cs="仿宋_GB2312"/>
          <w:w w:val="98"/>
          <w:sz w:val="32"/>
          <w:szCs w:val="32"/>
        </w:rPr>
      </w:pPr>
      <w:r>
        <w:rPr>
          <w:rFonts w:hint="eastAsia" w:ascii="仿宋_GB2312" w:hAnsi="仿宋_GB2312" w:eastAsia="仿宋_GB2312" w:cs="仿宋_GB2312"/>
          <w:w w:val="98"/>
          <w:sz w:val="32"/>
          <w:szCs w:val="32"/>
        </w:rPr>
        <w:t xml:space="preserve">地址：剑阁县司法局二楼）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投诉电话：0839- </w:t>
      </w:r>
    </w:p>
    <w:p>
      <w:pPr>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行政执法责任制</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《国务院办公厅关于推行行政执法责任制的若干意见》（国办发[2005]37号）</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《四川省人民政府办公厅关于深化行政执法责任制的实施意见》(川办发[2005]36号)</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《四川省落实行政执法责任制全面推进依法行政考核办法》(川府法[2005]24号)</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四川省行政执法监督条例</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行政机关公务员处分条例</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事业单位工作人员处分暂行规定</w:t>
      </w:r>
    </w:p>
    <w:p/>
    <w:p>
      <w:pPr>
        <w:ind w:firstLine="640" w:firstLineChars="200"/>
        <w:rPr>
          <w:rFonts w:ascii="黑体" w:hAnsi="黑体" w:eastAsia="黑体" w:cs="黑体"/>
          <w:sz w:val="32"/>
          <w:szCs w:val="32"/>
        </w:rPr>
      </w:pPr>
      <w:r>
        <w:rPr>
          <w:rFonts w:hint="eastAsia" w:ascii="黑体" w:hAnsi="黑体" w:eastAsia="黑体" w:cs="黑体"/>
          <w:sz w:val="32"/>
          <w:szCs w:val="32"/>
        </w:rPr>
        <w:t>六、剑阁县文化旅游和体育局行政执法自由裁量标准</w:t>
      </w:r>
    </w:p>
    <w:p>
      <w:pPr>
        <w:ind w:firstLine="320" w:firstLineChars="1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《四川省规范行政执法裁量权规定》 四川省人民政府令第278号公布2014年5月17日</w:t>
      </w:r>
    </w:p>
    <w:p>
      <w:pPr>
        <w:ind w:firstLine="320" w:firstLineChars="1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《四川省文化系统行政处罚自由裁量实施标准》 （ 川文化厅发〔2014〕41号）</w:t>
      </w:r>
    </w:p>
    <w:p>
      <w:pPr>
        <w:ind w:firstLine="643" w:firstLineChars="200"/>
        <w:rPr>
          <w:rFonts w:ascii="仿宋" w:hAnsi="仿宋" w:eastAsia="仿宋" w:cs="黑体"/>
          <w:b/>
          <w:sz w:val="32"/>
          <w:szCs w:val="32"/>
        </w:rPr>
      </w:pPr>
      <w:r>
        <w:rPr>
          <w:rFonts w:hint="eastAsia" w:ascii="仿宋" w:hAnsi="仿宋" w:eastAsia="仿宋" w:cs="黑体"/>
          <w:b/>
          <w:sz w:val="32"/>
          <w:szCs w:val="32"/>
        </w:rPr>
        <w:t>七、剑阁县文化旅游和体育局随机抽查事项清单、市场主体库（检查对象名录库）、2020年抽查计划</w:t>
      </w:r>
    </w:p>
    <w:p>
      <w:pPr>
        <w:ind w:firstLine="643" w:firstLineChars="200"/>
        <w:rPr>
          <w:rFonts w:ascii="仿宋" w:hAnsi="仿宋" w:eastAsia="仿宋" w:cs="仿宋_GB2312"/>
          <w:b/>
          <w:bCs/>
          <w:sz w:val="32"/>
          <w:szCs w:val="32"/>
        </w:rPr>
      </w:pPr>
      <w:r>
        <w:rPr>
          <w:rFonts w:hint="eastAsia" w:ascii="仿宋" w:hAnsi="仿宋" w:eastAsia="仿宋" w:cs="仿宋_GB2312"/>
          <w:b/>
          <w:bCs/>
          <w:kern w:val="0"/>
          <w:sz w:val="32"/>
          <w:szCs w:val="32"/>
        </w:rPr>
        <w:t>（一）</w:t>
      </w:r>
      <w:r>
        <w:rPr>
          <w:rFonts w:hint="eastAsia" w:ascii="仿宋" w:hAnsi="仿宋" w:eastAsia="仿宋" w:cs="仿宋_GB2312"/>
          <w:b/>
          <w:bCs/>
          <w:sz w:val="32"/>
          <w:szCs w:val="32"/>
        </w:rPr>
        <w:t>随机抽查事项清单（共13项）</w:t>
      </w:r>
    </w:p>
    <w:p>
      <w:pPr>
        <w:ind w:firstLine="643" w:firstLineChars="200"/>
        <w:rPr>
          <w:rFonts w:ascii="仿宋" w:hAnsi="仿宋" w:eastAsia="仿宋" w:cs="宋体"/>
          <w:b/>
          <w:i/>
          <w:color w:val="000000"/>
          <w:kern w:val="0"/>
          <w:sz w:val="32"/>
          <w:szCs w:val="32"/>
        </w:rPr>
      </w:pPr>
      <w:r>
        <w:rPr>
          <w:rFonts w:hint="eastAsia" w:ascii="仿宋" w:hAnsi="仿宋" w:eastAsia="仿宋" w:cs="仿宋_GB2312"/>
          <w:b/>
          <w:i/>
          <w:kern w:val="0"/>
          <w:sz w:val="32"/>
          <w:szCs w:val="32"/>
        </w:rPr>
        <w:t xml:space="preserve">1 </w:t>
      </w:r>
      <w:r>
        <w:rPr>
          <w:rFonts w:hint="eastAsia" w:ascii="仿宋" w:hAnsi="仿宋" w:eastAsia="仿宋" w:cs="仿宋_GB2312"/>
          <w:b/>
          <w:i/>
          <w:kern w:val="0"/>
          <w:sz w:val="32"/>
          <w:szCs w:val="32"/>
        </w:rPr>
        <w:tab/>
      </w:r>
      <w:r>
        <w:rPr>
          <w:rFonts w:hint="eastAsia" w:ascii="仿宋" w:hAnsi="仿宋" w:eastAsia="仿宋" w:cs="宋体"/>
          <w:b/>
          <w:i/>
          <w:color w:val="000000"/>
          <w:kern w:val="0"/>
          <w:sz w:val="32"/>
          <w:szCs w:val="32"/>
        </w:rPr>
        <w:t xml:space="preserve">对非物质文化遗产代表性项目保护规划的实施情况开展行政检查   </w:t>
      </w:r>
    </w:p>
    <w:p>
      <w:pPr>
        <w:ind w:firstLine="640" w:firstLineChars="200"/>
        <w:rPr>
          <w:rFonts w:ascii="仿宋" w:hAnsi="仿宋" w:eastAsia="仿宋" w:cs="仿宋_GB2312"/>
          <w:kern w:val="0"/>
          <w:sz w:val="32"/>
          <w:szCs w:val="32"/>
        </w:rPr>
      </w:pPr>
      <w:r>
        <w:rPr>
          <w:rFonts w:hint="eastAsia" w:ascii="仿宋" w:hAnsi="仿宋" w:eastAsia="仿宋" w:cs="宋体"/>
          <w:color w:val="000000"/>
          <w:kern w:val="0"/>
          <w:sz w:val="32"/>
          <w:szCs w:val="32"/>
        </w:rPr>
        <w:t xml:space="preserve"> </w:t>
      </w:r>
      <w:r>
        <w:rPr>
          <w:rFonts w:hint="eastAsia" w:ascii="仿宋" w:hAnsi="仿宋" w:eastAsia="仿宋" w:cs="仿宋_GB2312"/>
          <w:kern w:val="0"/>
          <w:sz w:val="32"/>
          <w:szCs w:val="32"/>
        </w:rPr>
        <w:t>检查依据：</w:t>
      </w:r>
      <w:r>
        <w:rPr>
          <w:rFonts w:hint="eastAsia" w:ascii="仿宋" w:hAnsi="仿宋" w:eastAsia="仿宋"/>
          <w:sz w:val="32"/>
          <w:szCs w:val="32"/>
        </w:rPr>
        <w:t>《中华人民共和国政府信息公开条例》（国务院令第711号）、《四川省行政权力指导清单（2018年本）》《中华人民共和国政府信息公开条例》（国务院令第711号）、《四川省行政权力指导清单（2018年本）》.【法律】《中华人民共和国非物质文化遗产法》（2011 年 2 月 25 日中华人民共和国主席令第 42 号公布，2011 年 6 月 1 日起施行）第二十七条</w:t>
      </w:r>
    </w:p>
    <w:p>
      <w:pPr>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检查对象：</w:t>
      </w:r>
      <w:r>
        <w:rPr>
          <w:rFonts w:hint="eastAsia" w:ascii="仿宋" w:hAnsi="仿宋" w:eastAsia="仿宋" w:cs="宋体"/>
          <w:color w:val="000000"/>
          <w:kern w:val="0"/>
          <w:sz w:val="32"/>
          <w:szCs w:val="32"/>
        </w:rPr>
        <w:t>在四川省行政区域内进行非物质文化遗产调查或未与境内非物质文化遗产学术研究机构合作进行</w:t>
      </w:r>
      <w:r>
        <w:rPr>
          <w:rFonts w:hint="eastAsia" w:ascii="仿宋" w:hAnsi="仿宋" w:eastAsia="仿宋" w:cs="仿宋_GB2312"/>
          <w:kern w:val="0"/>
          <w:sz w:val="32"/>
          <w:szCs w:val="32"/>
        </w:rPr>
        <w:t xml:space="preserve"> </w:t>
      </w:r>
      <w:r>
        <w:rPr>
          <w:rFonts w:hint="eastAsia" w:ascii="仿宋" w:hAnsi="仿宋" w:eastAsia="仿宋" w:cs="仿宋_GB2312"/>
          <w:kern w:val="0"/>
          <w:sz w:val="32"/>
          <w:szCs w:val="32"/>
        </w:rPr>
        <w:tab/>
      </w:r>
    </w:p>
    <w:p>
      <w:pPr>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检查内容：</w:t>
      </w:r>
    </w:p>
    <w:p>
      <w:pPr>
        <w:ind w:firstLine="800" w:firstLineChars="250"/>
        <w:rPr>
          <w:rFonts w:ascii="仿宋" w:hAnsi="仿宋" w:eastAsia="仿宋"/>
          <w:sz w:val="32"/>
          <w:szCs w:val="32"/>
        </w:rPr>
      </w:pPr>
      <w:r>
        <w:rPr>
          <w:rFonts w:hint="eastAsia" w:ascii="仿宋" w:hAnsi="仿宋" w:eastAsia="仿宋"/>
          <w:sz w:val="32"/>
          <w:szCs w:val="32"/>
        </w:rPr>
        <w:t>一、项目保护规划实施情况审核（主要包括项目保护规划文本等文字材料、实际建设情况等）；提出审查意见。</w:t>
      </w:r>
    </w:p>
    <w:p>
      <w:pPr>
        <w:ind w:firstLine="480" w:firstLineChars="150"/>
        <w:rPr>
          <w:rFonts w:ascii="仿宋" w:hAnsi="仿宋" w:eastAsia="仿宋" w:cs="仿宋_GB2312"/>
          <w:kern w:val="0"/>
          <w:sz w:val="32"/>
          <w:szCs w:val="32"/>
        </w:rPr>
      </w:pPr>
      <w:r>
        <w:rPr>
          <w:rFonts w:hint="eastAsia" w:ascii="仿宋" w:hAnsi="仿宋" w:eastAsia="仿宋"/>
          <w:sz w:val="32"/>
          <w:szCs w:val="32"/>
        </w:rPr>
        <w:t xml:space="preserve">  二、对保护规划的实施情况进行监管，根据检查评估结果作出相应处理，未能有效实施保护规划的，及时纠正。</w:t>
      </w:r>
    </w:p>
    <w:p>
      <w:pPr>
        <w:ind w:left="420" w:firstLine="480" w:firstLineChars="150"/>
        <w:rPr>
          <w:rFonts w:ascii="仿宋" w:hAnsi="仿宋" w:eastAsia="仿宋" w:cs="仿宋_GB2312"/>
          <w:kern w:val="0"/>
          <w:sz w:val="32"/>
          <w:szCs w:val="32"/>
        </w:rPr>
      </w:pPr>
      <w:r>
        <w:rPr>
          <w:rFonts w:hint="eastAsia" w:ascii="仿宋" w:hAnsi="仿宋" w:eastAsia="仿宋"/>
          <w:sz w:val="32"/>
          <w:szCs w:val="32"/>
        </w:rPr>
        <w:t>三.法律法规规定的其他责任。</w:t>
      </w:r>
      <w:r>
        <w:rPr>
          <w:rFonts w:hint="eastAsia" w:ascii="仿宋" w:hAnsi="仿宋" w:eastAsia="仿宋" w:cs="仿宋_GB2312"/>
          <w:kern w:val="0"/>
          <w:sz w:val="32"/>
          <w:szCs w:val="32"/>
        </w:rPr>
        <w:t xml:space="preserve"> </w:t>
      </w:r>
    </w:p>
    <w:p>
      <w:pPr>
        <w:ind w:firstLine="643" w:firstLineChars="200"/>
        <w:rPr>
          <w:rFonts w:ascii="仿宋" w:hAnsi="仿宋" w:eastAsia="仿宋" w:cs="仿宋_GB2312"/>
          <w:b/>
          <w:kern w:val="0"/>
          <w:sz w:val="32"/>
          <w:szCs w:val="32"/>
        </w:rPr>
      </w:pPr>
      <w:r>
        <w:rPr>
          <w:rFonts w:hint="eastAsia" w:ascii="仿宋" w:hAnsi="仿宋" w:eastAsia="仿宋" w:cs="仿宋_GB2312"/>
          <w:b/>
          <w:kern w:val="0"/>
          <w:sz w:val="32"/>
          <w:szCs w:val="32"/>
        </w:rPr>
        <w:t>2.</w:t>
      </w:r>
      <w:r>
        <w:rPr>
          <w:rFonts w:hint="eastAsia" w:ascii="仿宋" w:hAnsi="仿宋" w:eastAsia="仿宋" w:cs="宋体"/>
          <w:b/>
          <w:color w:val="000000"/>
          <w:kern w:val="0"/>
          <w:sz w:val="32"/>
          <w:szCs w:val="32"/>
        </w:rPr>
        <w:t xml:space="preserve"> 对营业性演出的行政检查</w:t>
      </w:r>
      <w:r>
        <w:rPr>
          <w:rFonts w:hint="eastAsia" w:ascii="仿宋" w:hAnsi="仿宋" w:eastAsia="仿宋" w:cs="仿宋_GB2312"/>
          <w:b/>
          <w:kern w:val="0"/>
          <w:sz w:val="32"/>
          <w:szCs w:val="32"/>
        </w:rPr>
        <w:tab/>
      </w:r>
    </w:p>
    <w:p>
      <w:pPr>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检查依据：</w:t>
      </w:r>
      <w:r>
        <w:rPr>
          <w:rFonts w:ascii="仿宋" w:hAnsi="仿宋" w:eastAsia="仿宋"/>
          <w:sz w:val="32"/>
          <w:szCs w:val="32"/>
        </w:rPr>
        <w:t>《营业性演出管理条例》第七条设《营业性演出管理条例》第七条</w:t>
      </w:r>
      <w:r>
        <w:rPr>
          <w:rFonts w:hint="eastAsia" w:ascii="仿宋" w:hAnsi="仿宋" w:eastAsia="仿宋"/>
          <w:sz w:val="32"/>
          <w:szCs w:val="32"/>
        </w:rPr>
        <w:t>、</w:t>
      </w:r>
      <w:r>
        <w:rPr>
          <w:rFonts w:ascii="仿宋" w:hAnsi="仿宋" w:eastAsia="仿宋"/>
          <w:sz w:val="32"/>
          <w:szCs w:val="32"/>
        </w:rPr>
        <w:t>第十一条</w:t>
      </w:r>
      <w:r>
        <w:rPr>
          <w:rFonts w:hint="eastAsia" w:ascii="仿宋" w:hAnsi="仿宋" w:eastAsia="仿宋"/>
          <w:sz w:val="32"/>
          <w:szCs w:val="32"/>
        </w:rPr>
        <w:t>、</w:t>
      </w:r>
      <w:r>
        <w:rPr>
          <w:rFonts w:ascii="仿宋" w:hAnsi="仿宋" w:eastAsia="仿宋"/>
          <w:sz w:val="32"/>
          <w:szCs w:val="32"/>
        </w:rPr>
        <w:t>第十二条</w:t>
      </w:r>
      <w:r>
        <w:rPr>
          <w:rFonts w:hint="eastAsia" w:ascii="仿宋" w:hAnsi="仿宋" w:eastAsia="仿宋"/>
          <w:sz w:val="32"/>
          <w:szCs w:val="32"/>
        </w:rPr>
        <w:t>、</w:t>
      </w:r>
      <w:r>
        <w:rPr>
          <w:rFonts w:ascii="仿宋" w:hAnsi="仿宋" w:eastAsia="仿宋"/>
          <w:sz w:val="32"/>
          <w:szCs w:val="32"/>
        </w:rPr>
        <w:t>第十二条</w:t>
      </w:r>
      <w:r>
        <w:rPr>
          <w:rFonts w:hint="eastAsia" w:ascii="仿宋" w:hAnsi="仿宋" w:eastAsia="仿宋"/>
          <w:sz w:val="32"/>
          <w:szCs w:val="32"/>
        </w:rPr>
        <w:t>、</w:t>
      </w:r>
      <w:r>
        <w:rPr>
          <w:rFonts w:ascii="仿宋" w:hAnsi="仿宋" w:eastAsia="仿宋"/>
          <w:sz w:val="32"/>
          <w:szCs w:val="32"/>
        </w:rPr>
        <w:t>第二十五条</w:t>
      </w:r>
      <w:r>
        <w:rPr>
          <w:rFonts w:hint="eastAsia" w:ascii="仿宋" w:hAnsi="仿宋" w:eastAsia="仿宋"/>
          <w:sz w:val="32"/>
          <w:szCs w:val="32"/>
        </w:rPr>
        <w:t>、</w:t>
      </w:r>
      <w:r>
        <w:rPr>
          <w:rFonts w:ascii="仿宋" w:hAnsi="仿宋" w:eastAsia="仿宋"/>
          <w:sz w:val="32"/>
          <w:szCs w:val="32"/>
        </w:rPr>
        <w:t>第二十</w:t>
      </w:r>
      <w:r>
        <w:rPr>
          <w:rFonts w:hint="eastAsia" w:ascii="仿宋" w:hAnsi="仿宋" w:eastAsia="仿宋"/>
          <w:sz w:val="32"/>
          <w:szCs w:val="32"/>
        </w:rPr>
        <w:t>六</w:t>
      </w:r>
      <w:r>
        <w:rPr>
          <w:rFonts w:ascii="仿宋" w:hAnsi="仿宋" w:eastAsia="仿宋"/>
          <w:sz w:val="32"/>
          <w:szCs w:val="32"/>
        </w:rPr>
        <w:t>条</w:t>
      </w:r>
      <w:r>
        <w:rPr>
          <w:rFonts w:hint="eastAsia" w:ascii="仿宋" w:hAnsi="仿宋" w:eastAsia="仿宋"/>
          <w:sz w:val="32"/>
          <w:szCs w:val="32"/>
        </w:rPr>
        <w:t>、</w:t>
      </w:r>
      <w:r>
        <w:rPr>
          <w:rFonts w:ascii="仿宋" w:hAnsi="仿宋" w:eastAsia="仿宋"/>
          <w:sz w:val="32"/>
          <w:szCs w:val="32"/>
        </w:rPr>
        <w:t>第二十</w:t>
      </w:r>
      <w:r>
        <w:rPr>
          <w:rFonts w:hint="eastAsia" w:ascii="仿宋" w:hAnsi="仿宋" w:eastAsia="仿宋"/>
          <w:sz w:val="32"/>
          <w:szCs w:val="32"/>
        </w:rPr>
        <w:t>七</w:t>
      </w:r>
      <w:r>
        <w:rPr>
          <w:rFonts w:ascii="仿宋" w:hAnsi="仿宋" w:eastAsia="仿宋"/>
          <w:sz w:val="32"/>
          <w:szCs w:val="32"/>
        </w:rPr>
        <w:t>条</w:t>
      </w:r>
      <w:r>
        <w:rPr>
          <w:rFonts w:hint="eastAsia" w:ascii="仿宋" w:hAnsi="仿宋" w:eastAsia="仿宋"/>
          <w:sz w:val="32"/>
          <w:szCs w:val="32"/>
        </w:rPr>
        <w:t>、</w:t>
      </w:r>
      <w:r>
        <w:rPr>
          <w:rFonts w:ascii="仿宋" w:hAnsi="仿宋" w:eastAsia="仿宋"/>
          <w:sz w:val="32"/>
          <w:szCs w:val="32"/>
        </w:rPr>
        <w:t>第二十</w:t>
      </w:r>
      <w:r>
        <w:rPr>
          <w:rFonts w:hint="eastAsia" w:ascii="仿宋" w:hAnsi="仿宋" w:eastAsia="仿宋"/>
          <w:sz w:val="32"/>
          <w:szCs w:val="32"/>
        </w:rPr>
        <w:t>九</w:t>
      </w:r>
      <w:r>
        <w:rPr>
          <w:rFonts w:ascii="仿宋" w:hAnsi="仿宋" w:eastAsia="仿宋"/>
          <w:sz w:val="32"/>
          <w:szCs w:val="32"/>
        </w:rPr>
        <w:t>条</w:t>
      </w:r>
      <w:r>
        <w:rPr>
          <w:rFonts w:hint="eastAsia" w:ascii="仿宋" w:hAnsi="仿宋" w:eastAsia="仿宋"/>
          <w:sz w:val="32"/>
          <w:szCs w:val="32"/>
        </w:rPr>
        <w:t>、</w:t>
      </w:r>
      <w:r>
        <w:rPr>
          <w:rFonts w:ascii="仿宋" w:hAnsi="仿宋" w:eastAsia="仿宋"/>
          <w:sz w:val="32"/>
          <w:szCs w:val="32"/>
        </w:rPr>
        <w:t>第三十一条</w:t>
      </w:r>
    </w:p>
    <w:p>
      <w:pPr>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检查内容：</w:t>
      </w:r>
    </w:p>
    <w:p>
      <w:pPr>
        <w:wordWrap w:val="0"/>
        <w:spacing w:before="100" w:beforeAutospacing="1" w:after="100" w:afterAutospacing="1" w:line="480" w:lineRule="atLeast"/>
        <w:ind w:firstLine="480" w:firstLineChars="150"/>
        <w:outlineLvl w:val="1"/>
        <w:rPr>
          <w:rFonts w:ascii="仿宋" w:hAnsi="仿宋" w:eastAsia="仿宋" w:cs="仿宋_GB2312"/>
          <w:kern w:val="0"/>
          <w:sz w:val="32"/>
          <w:szCs w:val="32"/>
        </w:rPr>
      </w:pPr>
      <w:r>
        <w:rPr>
          <w:rFonts w:hint="eastAsia" w:ascii="仿宋" w:hAnsi="仿宋" w:eastAsia="仿宋" w:cs="仿宋_GB2312"/>
          <w:kern w:val="0"/>
          <w:sz w:val="32"/>
          <w:szCs w:val="32"/>
        </w:rPr>
        <w:t>一、对营业性演出的监督检查；</w:t>
      </w:r>
    </w:p>
    <w:p>
      <w:pPr>
        <w:wordWrap w:val="0"/>
        <w:spacing w:before="100" w:beforeAutospacing="1" w:after="100" w:afterAutospacing="1" w:line="480" w:lineRule="atLeast"/>
        <w:ind w:firstLine="480" w:firstLineChars="150"/>
        <w:outlineLvl w:val="1"/>
        <w:rPr>
          <w:rFonts w:ascii="仿宋" w:hAnsi="仿宋" w:eastAsia="仿宋" w:cs="仿宋_GB2312"/>
          <w:kern w:val="0"/>
          <w:sz w:val="32"/>
          <w:szCs w:val="32"/>
        </w:rPr>
      </w:pPr>
      <w:r>
        <w:rPr>
          <w:rFonts w:hint="eastAsia" w:ascii="仿宋" w:hAnsi="仿宋" w:eastAsia="仿宋" w:cs="仿宋_GB2312"/>
          <w:kern w:val="0"/>
          <w:sz w:val="32"/>
          <w:szCs w:val="32"/>
        </w:rPr>
        <w:t>二、对营业性演出活动的现场检查；</w:t>
      </w:r>
    </w:p>
    <w:p>
      <w:pPr>
        <w:wordWrap w:val="0"/>
        <w:spacing w:before="100" w:beforeAutospacing="1" w:after="100" w:afterAutospacing="1" w:line="480" w:lineRule="atLeast"/>
        <w:ind w:firstLine="480" w:firstLineChars="150"/>
        <w:outlineLvl w:val="1"/>
        <w:rPr>
          <w:rFonts w:ascii="仿宋" w:hAnsi="仿宋" w:eastAsia="仿宋" w:cs="宋体"/>
          <w:color w:val="666666"/>
          <w:kern w:val="0"/>
          <w:sz w:val="32"/>
          <w:szCs w:val="32"/>
        </w:rPr>
      </w:pPr>
      <w:r>
        <w:rPr>
          <w:rFonts w:hint="eastAsia" w:ascii="仿宋" w:hAnsi="仿宋" w:eastAsia="仿宋" w:cs="仿宋_GB2312"/>
          <w:kern w:val="0"/>
          <w:sz w:val="32"/>
          <w:szCs w:val="32"/>
        </w:rPr>
        <w:t>三</w:t>
      </w:r>
      <w:r>
        <w:rPr>
          <w:rFonts w:hint="eastAsia" w:ascii="仿宋" w:hAnsi="仿宋" w:eastAsia="仿宋" w:cs="宋体"/>
          <w:b/>
          <w:bCs/>
          <w:color w:val="333333"/>
          <w:kern w:val="36"/>
          <w:sz w:val="32"/>
          <w:szCs w:val="32"/>
        </w:rPr>
        <w:t>、</w:t>
      </w:r>
      <w:r>
        <w:rPr>
          <w:rFonts w:ascii="仿宋" w:hAnsi="仿宋" w:eastAsia="仿宋" w:cs="宋体"/>
          <w:color w:val="666666"/>
          <w:kern w:val="0"/>
          <w:sz w:val="32"/>
          <w:szCs w:val="32"/>
        </w:rPr>
        <w:t>对营业性演出涉及的文艺表演团体和演出经纪机构进行检查，应当包括下列内容</w:t>
      </w:r>
      <w:r>
        <w:rPr>
          <w:rFonts w:hint="eastAsia" w:ascii="仿宋" w:hAnsi="仿宋" w:eastAsia="仿宋" w:cs="宋体"/>
          <w:color w:val="666666"/>
          <w:kern w:val="0"/>
          <w:sz w:val="32"/>
          <w:szCs w:val="32"/>
        </w:rPr>
        <w:t>:1.</w:t>
      </w:r>
      <w:r>
        <w:rPr>
          <w:rFonts w:ascii="仿宋" w:hAnsi="仿宋" w:eastAsia="仿宋" w:cs="宋体"/>
          <w:color w:val="666666"/>
          <w:kern w:val="0"/>
          <w:sz w:val="32"/>
          <w:szCs w:val="32"/>
        </w:rPr>
        <w:t>是否持有《营业性演出许可证》;</w:t>
      </w:r>
      <w:r>
        <w:rPr>
          <w:rFonts w:hint="eastAsia" w:ascii="仿宋" w:hAnsi="仿宋" w:eastAsia="仿宋" w:cs="宋体"/>
          <w:color w:val="666666"/>
          <w:kern w:val="0"/>
          <w:sz w:val="32"/>
          <w:szCs w:val="32"/>
        </w:rPr>
        <w:t>2</w:t>
      </w:r>
      <w:r>
        <w:rPr>
          <w:rFonts w:ascii="仿宋" w:hAnsi="仿宋" w:eastAsia="仿宋" w:cs="宋体"/>
          <w:color w:val="666666"/>
          <w:kern w:val="0"/>
          <w:sz w:val="32"/>
          <w:szCs w:val="32"/>
        </w:rPr>
        <w:t>、是否在取得营业性演出许可证的90日内持营业执照副本报发证机关备案;</w:t>
      </w:r>
      <w:r>
        <w:rPr>
          <w:rFonts w:hint="eastAsia" w:ascii="仿宋" w:hAnsi="仿宋" w:eastAsia="仿宋" w:cs="宋体"/>
          <w:color w:val="666666"/>
          <w:kern w:val="0"/>
          <w:sz w:val="32"/>
          <w:szCs w:val="32"/>
        </w:rPr>
        <w:t>3、</w:t>
      </w:r>
      <w:r>
        <w:rPr>
          <w:rFonts w:ascii="仿宋" w:hAnsi="仿宋" w:eastAsia="仿宋" w:cs="宋体"/>
          <w:color w:val="666666"/>
          <w:kern w:val="0"/>
          <w:sz w:val="32"/>
          <w:szCs w:val="32"/>
        </w:rPr>
        <w:t>在变更名称、住所、法定代表人或者主要负责人、营业性演出经营项目后，是否向原发证机关申请换发营业性演出许可证，并依法到工商行政管理部门办理变更登记;</w:t>
      </w:r>
      <w:r>
        <w:rPr>
          <w:rFonts w:hint="eastAsia" w:ascii="仿宋" w:hAnsi="仿宋" w:eastAsia="仿宋" w:cs="宋体"/>
          <w:color w:val="666666"/>
          <w:kern w:val="0"/>
          <w:sz w:val="32"/>
          <w:szCs w:val="32"/>
        </w:rPr>
        <w:t>4、</w:t>
      </w:r>
      <w:r>
        <w:rPr>
          <w:rFonts w:ascii="仿宋" w:hAnsi="仿宋" w:eastAsia="仿宋" w:cs="宋体"/>
          <w:color w:val="666666"/>
          <w:kern w:val="0"/>
          <w:sz w:val="32"/>
          <w:szCs w:val="32"/>
        </w:rPr>
        <w:t>文艺表演团体和演出经纪机构是否在募捐义演中获取经济利益。</w:t>
      </w:r>
    </w:p>
    <w:p>
      <w:pPr>
        <w:wordWrap w:val="0"/>
        <w:spacing w:before="100" w:beforeAutospacing="1" w:after="100" w:afterAutospacing="1" w:line="480" w:lineRule="atLeast"/>
        <w:ind w:firstLine="482" w:firstLineChars="150"/>
        <w:outlineLvl w:val="1"/>
        <w:rPr>
          <w:rFonts w:ascii="仿宋" w:hAnsi="仿宋" w:eastAsia="仿宋" w:cs="仿宋_GB2312"/>
          <w:b/>
          <w:kern w:val="0"/>
          <w:sz w:val="32"/>
          <w:szCs w:val="32"/>
        </w:rPr>
      </w:pPr>
      <w:r>
        <w:rPr>
          <w:rFonts w:hint="eastAsia" w:ascii="仿宋" w:hAnsi="仿宋" w:eastAsia="仿宋" w:cs="仿宋_GB2312"/>
          <w:b/>
          <w:kern w:val="0"/>
          <w:sz w:val="32"/>
          <w:szCs w:val="32"/>
        </w:rPr>
        <w:t>3、</w:t>
      </w:r>
      <w:r>
        <w:rPr>
          <w:rFonts w:hint="eastAsia" w:ascii="仿宋" w:hAnsi="仿宋" w:eastAsia="仿宋" w:cs="宋体"/>
          <w:b/>
          <w:color w:val="000000"/>
          <w:kern w:val="0"/>
          <w:sz w:val="32"/>
          <w:szCs w:val="32"/>
        </w:rPr>
        <w:t>对艺术考级活动的行政检查</w:t>
      </w:r>
      <w:r>
        <w:rPr>
          <w:rFonts w:hint="eastAsia" w:ascii="仿宋" w:hAnsi="仿宋" w:eastAsia="仿宋" w:cs="仿宋_GB2312"/>
          <w:b/>
          <w:kern w:val="0"/>
          <w:sz w:val="32"/>
          <w:szCs w:val="32"/>
        </w:rPr>
        <w:tab/>
      </w:r>
      <w:r>
        <w:rPr>
          <w:rFonts w:hint="eastAsia" w:ascii="仿宋" w:hAnsi="仿宋" w:eastAsia="仿宋" w:cs="仿宋_GB2312"/>
          <w:b/>
          <w:kern w:val="0"/>
          <w:sz w:val="32"/>
          <w:szCs w:val="32"/>
        </w:rPr>
        <w:tab/>
      </w:r>
      <w:r>
        <w:rPr>
          <w:rFonts w:hint="eastAsia" w:ascii="仿宋" w:hAnsi="仿宋" w:eastAsia="仿宋" w:cs="仿宋_GB2312"/>
          <w:b/>
          <w:kern w:val="0"/>
          <w:sz w:val="32"/>
          <w:szCs w:val="32"/>
        </w:rPr>
        <w:tab/>
      </w:r>
    </w:p>
    <w:p>
      <w:pPr>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检查依据：</w:t>
      </w:r>
      <w:r>
        <w:rPr>
          <w:rFonts w:hint="eastAsia" w:ascii="仿宋" w:hAnsi="仿宋" w:eastAsia="仿宋" w:cs="Arial"/>
          <w:color w:val="333333"/>
          <w:sz w:val="32"/>
          <w:szCs w:val="32"/>
        </w:rPr>
        <w:t>《社会艺术水平考级管理办法》（2004年7月1日文化部令第31号发布 自2004年7月1日起施行）第五条</w:t>
      </w:r>
    </w:p>
    <w:p>
      <w:pPr>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 xml:space="preserve"> 检查内容：</w:t>
      </w:r>
    </w:p>
    <w:p>
      <w:pPr>
        <w:ind w:firstLine="800" w:firstLineChars="250"/>
        <w:rPr>
          <w:rFonts w:ascii="仿宋" w:hAnsi="仿宋" w:eastAsia="仿宋" w:cs="仿宋_GB2312"/>
          <w:kern w:val="0"/>
          <w:sz w:val="32"/>
          <w:szCs w:val="32"/>
        </w:rPr>
      </w:pPr>
      <w:r>
        <w:rPr>
          <w:rFonts w:hint="eastAsia" w:ascii="仿宋" w:hAnsi="仿宋" w:eastAsia="仿宋" w:cs="仿宋_GB2312"/>
          <w:kern w:val="0"/>
          <w:sz w:val="32"/>
          <w:szCs w:val="32"/>
        </w:rPr>
        <w:t>一、</w:t>
      </w:r>
      <w:r>
        <w:rPr>
          <w:rFonts w:ascii="仿宋" w:hAnsi="仿宋" w:eastAsia="仿宋" w:cs="宋体"/>
          <w:kern w:val="0"/>
          <w:sz w:val="32"/>
          <w:szCs w:val="32"/>
        </w:rPr>
        <w:t>未经批准擅自开办艺术考级活动的</w:t>
      </w:r>
      <w:r>
        <w:rPr>
          <w:rFonts w:hint="eastAsia" w:ascii="仿宋" w:hAnsi="仿宋" w:eastAsia="仿宋" w:cs="宋体"/>
          <w:kern w:val="0"/>
          <w:sz w:val="32"/>
          <w:szCs w:val="32"/>
        </w:rPr>
        <w:t>；</w:t>
      </w:r>
    </w:p>
    <w:p>
      <w:pPr>
        <w:ind w:firstLine="640" w:firstLineChars="200"/>
        <w:rPr>
          <w:rFonts w:ascii="仿宋" w:hAnsi="仿宋" w:eastAsia="仿宋" w:cs="宋体"/>
          <w:kern w:val="0"/>
          <w:sz w:val="32"/>
          <w:szCs w:val="32"/>
        </w:rPr>
      </w:pPr>
      <w:r>
        <w:rPr>
          <w:rFonts w:hint="eastAsia" w:ascii="仿宋" w:hAnsi="仿宋" w:eastAsia="仿宋" w:cs="仿宋_GB2312"/>
          <w:kern w:val="0"/>
          <w:sz w:val="32"/>
          <w:szCs w:val="32"/>
        </w:rPr>
        <w:t xml:space="preserve"> </w:t>
      </w:r>
      <w:r>
        <w:rPr>
          <w:rFonts w:hint="eastAsia" w:ascii="仿宋" w:hAnsi="仿宋" w:eastAsia="仿宋" w:cs="宋体"/>
          <w:kern w:val="0"/>
          <w:sz w:val="32"/>
          <w:szCs w:val="32"/>
        </w:rPr>
        <w:t>二、</w:t>
      </w:r>
      <w:r>
        <w:rPr>
          <w:rFonts w:ascii="仿宋" w:hAnsi="仿宋" w:eastAsia="仿宋" w:cs="宋体"/>
          <w:kern w:val="0"/>
          <w:sz w:val="32"/>
          <w:szCs w:val="32"/>
        </w:rPr>
        <w:t xml:space="preserve">组织艺术考级活动前未向社会发布考级简章或考级简章内容不符合规定的； </w:t>
      </w:r>
    </w:p>
    <w:p>
      <w:pPr>
        <w:ind w:firstLine="1120" w:firstLineChars="350"/>
        <w:rPr>
          <w:rFonts w:ascii="仿宋" w:hAnsi="仿宋" w:eastAsia="仿宋" w:cs="宋体"/>
          <w:kern w:val="0"/>
          <w:sz w:val="32"/>
          <w:szCs w:val="32"/>
        </w:rPr>
      </w:pPr>
      <w:r>
        <w:rPr>
          <w:rFonts w:hint="eastAsia" w:ascii="仿宋" w:hAnsi="仿宋" w:eastAsia="仿宋" w:cs="宋体"/>
          <w:kern w:val="0"/>
          <w:sz w:val="32"/>
          <w:szCs w:val="32"/>
        </w:rPr>
        <w:t>三、</w:t>
      </w:r>
      <w:r>
        <w:rPr>
          <w:rFonts w:ascii="仿宋" w:hAnsi="仿宋" w:eastAsia="仿宋" w:cs="宋体"/>
          <w:kern w:val="0"/>
          <w:sz w:val="32"/>
          <w:szCs w:val="32"/>
        </w:rPr>
        <w:t>未按规定将承办单位的基本情况和合作协议备案的；</w:t>
      </w:r>
    </w:p>
    <w:p>
      <w:pPr>
        <w:ind w:firstLine="1120" w:firstLineChars="350"/>
        <w:rPr>
          <w:rFonts w:ascii="仿宋" w:hAnsi="仿宋" w:eastAsia="仿宋" w:cs="宋体"/>
          <w:kern w:val="0"/>
          <w:sz w:val="32"/>
          <w:szCs w:val="32"/>
        </w:rPr>
      </w:pPr>
      <w:r>
        <w:rPr>
          <w:rFonts w:hint="eastAsia" w:ascii="仿宋" w:hAnsi="仿宋" w:eastAsia="仿宋" w:cs="宋体"/>
          <w:kern w:val="0"/>
          <w:sz w:val="32"/>
          <w:szCs w:val="32"/>
        </w:rPr>
        <w:t>四、</w:t>
      </w:r>
      <w:r>
        <w:rPr>
          <w:rFonts w:ascii="仿宋" w:hAnsi="仿宋" w:eastAsia="仿宋" w:cs="宋体"/>
          <w:kern w:val="0"/>
          <w:sz w:val="32"/>
          <w:szCs w:val="32"/>
        </w:rPr>
        <w:t>组织艺术考级活动未按规定将考级简章、考级时间、考级地点、考生数量、考场安排、考官名单等情况备案的；</w:t>
      </w:r>
    </w:p>
    <w:p>
      <w:pPr>
        <w:ind w:firstLine="1120" w:firstLineChars="350"/>
        <w:rPr>
          <w:rFonts w:ascii="仿宋" w:hAnsi="仿宋" w:eastAsia="仿宋" w:cs="宋体"/>
          <w:kern w:val="0"/>
          <w:sz w:val="32"/>
          <w:szCs w:val="32"/>
        </w:rPr>
      </w:pPr>
      <w:r>
        <w:rPr>
          <w:rFonts w:hint="eastAsia" w:ascii="仿宋" w:hAnsi="仿宋" w:eastAsia="仿宋" w:cs="宋体"/>
          <w:kern w:val="0"/>
          <w:sz w:val="32"/>
          <w:szCs w:val="32"/>
        </w:rPr>
        <w:t>五、</w:t>
      </w:r>
      <w:r>
        <w:rPr>
          <w:rFonts w:ascii="仿宋" w:hAnsi="仿宋" w:eastAsia="仿宋" w:cs="宋体"/>
          <w:kern w:val="0"/>
          <w:sz w:val="32"/>
          <w:szCs w:val="32"/>
        </w:rPr>
        <w:t>艺术考级活动结束后未按规定报送考级结果的；</w:t>
      </w:r>
    </w:p>
    <w:p>
      <w:pPr>
        <w:ind w:firstLine="640" w:firstLineChars="200"/>
        <w:rPr>
          <w:rFonts w:ascii="仿宋" w:hAnsi="仿宋" w:eastAsia="仿宋" w:cs="宋体"/>
          <w:kern w:val="0"/>
          <w:sz w:val="32"/>
          <w:szCs w:val="32"/>
        </w:rPr>
      </w:pPr>
      <w:r>
        <w:rPr>
          <w:rFonts w:hint="eastAsia" w:ascii="仿宋" w:hAnsi="仿宋" w:eastAsia="仿宋" w:cs="宋体"/>
          <w:kern w:val="0"/>
          <w:sz w:val="32"/>
          <w:szCs w:val="32"/>
        </w:rPr>
        <w:t>六、</w:t>
      </w:r>
      <w:r>
        <w:rPr>
          <w:rFonts w:ascii="仿宋" w:hAnsi="仿宋" w:eastAsia="仿宋" w:cs="宋体"/>
          <w:kern w:val="0"/>
          <w:sz w:val="32"/>
          <w:szCs w:val="32"/>
        </w:rPr>
        <w:t>艺术考级机构主要负责人、办公地点有变动未按规定向审批机关备案的。</w:t>
      </w:r>
    </w:p>
    <w:p>
      <w:pPr>
        <w:ind w:firstLine="803" w:firstLineChars="250"/>
        <w:rPr>
          <w:rFonts w:ascii="仿宋" w:hAnsi="仿宋" w:eastAsia="仿宋" w:cs="宋体"/>
          <w:b/>
          <w:color w:val="000000"/>
          <w:kern w:val="0"/>
          <w:sz w:val="32"/>
          <w:szCs w:val="32"/>
        </w:rPr>
      </w:pPr>
      <w:r>
        <w:rPr>
          <w:rFonts w:hint="eastAsia" w:ascii="仿宋" w:hAnsi="仿宋" w:eastAsia="仿宋" w:cs="宋体"/>
          <w:b/>
          <w:kern w:val="0"/>
          <w:sz w:val="32"/>
          <w:szCs w:val="32"/>
        </w:rPr>
        <w:t xml:space="preserve"> </w:t>
      </w:r>
      <w:r>
        <w:rPr>
          <w:rFonts w:hint="eastAsia" w:ascii="仿宋" w:hAnsi="仿宋" w:eastAsia="仿宋" w:cs="仿宋_GB2312"/>
          <w:b/>
          <w:bCs/>
          <w:sz w:val="32"/>
          <w:szCs w:val="32"/>
        </w:rPr>
        <w:t>4、</w:t>
      </w:r>
      <w:r>
        <w:rPr>
          <w:rFonts w:hint="eastAsia" w:ascii="仿宋" w:hAnsi="仿宋" w:eastAsia="仿宋" w:cs="宋体"/>
          <w:b/>
          <w:color w:val="000000"/>
          <w:kern w:val="0"/>
          <w:sz w:val="32"/>
          <w:szCs w:val="32"/>
        </w:rPr>
        <w:t>对资源保护和旅游利用状况的监督检查</w:t>
      </w:r>
    </w:p>
    <w:p>
      <w:pPr>
        <w:ind w:firstLine="800" w:firstLineChars="250"/>
        <w:rPr>
          <w:rFonts w:ascii="仿宋" w:hAnsi="仿宋" w:eastAsia="仿宋" w:cs="宋体"/>
          <w:color w:val="000000"/>
          <w:kern w:val="0"/>
          <w:sz w:val="32"/>
          <w:szCs w:val="32"/>
        </w:rPr>
      </w:pPr>
      <w:r>
        <w:rPr>
          <w:rFonts w:hint="eastAsia" w:ascii="仿宋" w:hAnsi="仿宋" w:eastAsia="仿宋" w:cs="宋体"/>
          <w:color w:val="000000"/>
          <w:kern w:val="0"/>
          <w:sz w:val="32"/>
          <w:szCs w:val="32"/>
        </w:rPr>
        <w:t>检查依据：《中华人民共和国旅游法》</w:t>
      </w:r>
      <w:r>
        <w:rPr>
          <w:rFonts w:hint="eastAsia" w:ascii="仿宋" w:hAnsi="仿宋" w:eastAsia="仿宋" w:cs="Arial"/>
          <w:b/>
          <w:bCs/>
          <w:color w:val="000000"/>
          <w:spacing w:val="8"/>
          <w:kern w:val="0"/>
          <w:sz w:val="32"/>
          <w:szCs w:val="32"/>
        </w:rPr>
        <w:t>第二十一条</w:t>
      </w:r>
    </w:p>
    <w:p>
      <w:pPr>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检查对象：</w:t>
      </w:r>
      <w:r>
        <w:rPr>
          <w:rFonts w:hint="eastAsia" w:ascii="仿宋" w:hAnsi="仿宋" w:eastAsia="仿宋" w:cs="Arial"/>
          <w:color w:val="000000"/>
          <w:spacing w:val="8"/>
          <w:kern w:val="0"/>
          <w:sz w:val="32"/>
          <w:szCs w:val="32"/>
        </w:rPr>
        <w:t>对自然资源和文物等人文资源进行旅游利用的景区</w:t>
      </w:r>
    </w:p>
    <w:p>
      <w:pPr>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检查内容：景区是否</w:t>
      </w:r>
      <w:r>
        <w:rPr>
          <w:rFonts w:hint="eastAsia" w:ascii="仿宋" w:hAnsi="仿宋" w:eastAsia="仿宋" w:cs="Arial"/>
          <w:color w:val="000000"/>
          <w:spacing w:val="8"/>
          <w:kern w:val="0"/>
          <w:sz w:val="32"/>
          <w:szCs w:val="32"/>
        </w:rPr>
        <w:t>严格遵守有关法律、法规的规定，符合资源、生态保护和文物安全的要求，尊重和维护当地传统文化和习俗，维护资源的区域整体性、文化代表性和地域特殊性，并考虑军事设施保护的需要。</w:t>
      </w:r>
    </w:p>
    <w:p>
      <w:pPr>
        <w:ind w:firstLine="643" w:firstLineChars="200"/>
        <w:rPr>
          <w:rFonts w:ascii="仿宋" w:hAnsi="仿宋" w:eastAsia="仿宋" w:cs="宋体"/>
          <w:b/>
          <w:color w:val="000000"/>
          <w:kern w:val="0"/>
          <w:sz w:val="32"/>
          <w:szCs w:val="32"/>
        </w:rPr>
      </w:pPr>
      <w:r>
        <w:rPr>
          <w:rFonts w:hint="eastAsia" w:ascii="仿宋" w:hAnsi="仿宋" w:eastAsia="仿宋" w:cs="宋体"/>
          <w:b/>
          <w:color w:val="000000"/>
          <w:kern w:val="0"/>
          <w:sz w:val="32"/>
          <w:szCs w:val="32"/>
        </w:rPr>
        <w:t>5、经营旅行社业务以及从事导游、领队服务是否取得经营、执业许可；旅行社的经营行为；导游和领队等旅游从业人员的服务行为；法律、法规规定的其他事项的监督检查</w:t>
      </w:r>
    </w:p>
    <w:p>
      <w:pPr>
        <w:ind w:firstLine="640" w:firstLineChars="200"/>
        <w:rPr>
          <w:rFonts w:ascii="仿宋" w:hAnsi="仿宋" w:eastAsia="仿宋"/>
          <w:sz w:val="32"/>
          <w:szCs w:val="32"/>
        </w:rPr>
      </w:pPr>
      <w:r>
        <w:rPr>
          <w:rFonts w:hint="eastAsia" w:ascii="仿宋" w:hAnsi="仿宋" w:eastAsia="仿宋" w:cs="宋体"/>
          <w:color w:val="000000"/>
          <w:kern w:val="0"/>
          <w:sz w:val="32"/>
          <w:szCs w:val="32"/>
        </w:rPr>
        <w:t>检查依据：</w:t>
      </w:r>
      <w:r>
        <w:rPr>
          <w:rFonts w:hint="eastAsia" w:ascii="仿宋" w:hAnsi="仿宋" w:eastAsia="仿宋"/>
          <w:sz w:val="32"/>
          <w:szCs w:val="32"/>
        </w:rPr>
        <w:t>《中华人民共和国旅游法》第八十五条县级以上人民政府旅游主管部门有权对下列事项实施监督检查：（一）经营旅行社业务以及从事导游、领队服务是否取得经营、执业许可；（二）旅行社的经营行为；（三）导游和领队等旅游从业人员的服务行为；（四）法律、法规规定的其他事项。</w:t>
      </w:r>
    </w:p>
    <w:p>
      <w:pPr>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检查内容：</w:t>
      </w:r>
      <w:r>
        <w:rPr>
          <w:rFonts w:hint="eastAsia" w:ascii="仿宋" w:hAnsi="仿宋" w:eastAsia="仿宋"/>
          <w:color w:val="333333"/>
          <w:sz w:val="32"/>
          <w:szCs w:val="32"/>
        </w:rPr>
        <w:t>对经营旅行社业务以及从事导游、领队服务是否取得经营、执业许可；旅行社的经营行为；导游和领队等旅游从业人员的服务行为等的监督检查</w:t>
      </w:r>
    </w:p>
    <w:p>
      <w:pPr>
        <w:ind w:firstLine="643" w:firstLineChars="200"/>
        <w:rPr>
          <w:rFonts w:ascii="仿宋" w:hAnsi="仿宋" w:eastAsia="仿宋" w:cs="宋体"/>
          <w:b/>
          <w:color w:val="000000"/>
          <w:kern w:val="0"/>
          <w:sz w:val="32"/>
          <w:szCs w:val="32"/>
        </w:rPr>
      </w:pPr>
      <w:r>
        <w:rPr>
          <w:rFonts w:hint="eastAsia" w:ascii="仿宋" w:hAnsi="仿宋" w:eastAsia="仿宋" w:cs="宋体"/>
          <w:b/>
          <w:color w:val="000000"/>
          <w:kern w:val="0"/>
          <w:sz w:val="32"/>
          <w:szCs w:val="32"/>
        </w:rPr>
        <w:t>6、对旅游服务质量的监督检查</w:t>
      </w:r>
    </w:p>
    <w:p>
      <w:pPr>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检查依据：</w:t>
      </w:r>
      <w:r>
        <w:rPr>
          <w:rFonts w:hint="eastAsia" w:ascii="仿宋" w:hAnsi="仿宋" w:eastAsia="仿宋" w:cs="宋体"/>
          <w:bCs/>
          <w:color w:val="333333"/>
          <w:kern w:val="0"/>
          <w:sz w:val="32"/>
          <w:szCs w:val="32"/>
        </w:rPr>
        <w:t>《四川省旅游条例》第七四条</w:t>
      </w:r>
    </w:p>
    <w:p>
      <w:pPr>
        <w:ind w:firstLine="320" w:firstLineChars="100"/>
        <w:rPr>
          <w:rFonts w:ascii="仿宋" w:hAnsi="仿宋" w:eastAsia="仿宋" w:cs="宋体"/>
          <w:color w:val="000000"/>
          <w:kern w:val="0"/>
          <w:sz w:val="32"/>
          <w:szCs w:val="32"/>
        </w:rPr>
      </w:pPr>
      <w:r>
        <w:rPr>
          <w:rFonts w:hint="eastAsia" w:ascii="仿宋" w:hAnsi="仿宋" w:eastAsia="仿宋" w:cs="宋体"/>
          <w:color w:val="000000"/>
          <w:kern w:val="0"/>
          <w:sz w:val="32"/>
          <w:szCs w:val="32"/>
        </w:rPr>
        <w:t>检查内容：</w:t>
      </w:r>
      <w:r>
        <w:rPr>
          <w:rFonts w:hint="eastAsia" w:ascii="仿宋" w:hAnsi="仿宋" w:eastAsia="仿宋" w:cs="宋体"/>
          <w:color w:val="666666"/>
          <w:kern w:val="0"/>
          <w:sz w:val="32"/>
          <w:szCs w:val="32"/>
        </w:rPr>
        <w:t>旅游开发、经营、服务质量的监督检查</w:t>
      </w:r>
    </w:p>
    <w:p>
      <w:pPr>
        <w:ind w:firstLine="643" w:firstLineChars="200"/>
        <w:rPr>
          <w:rFonts w:ascii="仿宋" w:hAnsi="仿宋" w:eastAsia="仿宋" w:cs="宋体"/>
          <w:b/>
          <w:color w:val="000000"/>
          <w:kern w:val="0"/>
          <w:sz w:val="32"/>
          <w:szCs w:val="32"/>
        </w:rPr>
      </w:pPr>
      <w:r>
        <w:rPr>
          <w:rFonts w:hint="eastAsia" w:ascii="仿宋" w:hAnsi="仿宋" w:eastAsia="仿宋" w:cs="宋体"/>
          <w:b/>
          <w:color w:val="000000"/>
          <w:kern w:val="0"/>
          <w:sz w:val="32"/>
          <w:szCs w:val="32"/>
        </w:rPr>
        <w:t>7、对广播影视统计的监督检查</w:t>
      </w:r>
    </w:p>
    <w:p>
      <w:pPr>
        <w:spacing w:before="300"/>
        <w:jc w:val="center"/>
        <w:outlineLvl w:val="0"/>
        <w:rPr>
          <w:rFonts w:ascii="仿宋" w:hAnsi="仿宋" w:eastAsia="仿宋" w:cs="宋体"/>
          <w:b/>
          <w:bCs/>
          <w:color w:val="333333"/>
          <w:kern w:val="36"/>
          <w:sz w:val="32"/>
          <w:szCs w:val="32"/>
        </w:rPr>
      </w:pPr>
      <w:r>
        <w:rPr>
          <w:rFonts w:hint="eastAsia" w:ascii="仿宋" w:hAnsi="仿宋" w:eastAsia="仿宋" w:cs="宋体"/>
          <w:color w:val="000000"/>
          <w:kern w:val="0"/>
          <w:sz w:val="32"/>
          <w:szCs w:val="32"/>
        </w:rPr>
        <w:t>检查依据：</w:t>
      </w:r>
      <w:r>
        <w:rPr>
          <w:rFonts w:hint="eastAsia" w:ascii="仿宋" w:hAnsi="仿宋" w:eastAsia="仿宋" w:cs="宋体"/>
          <w:b/>
          <w:bCs/>
          <w:color w:val="333333"/>
          <w:kern w:val="36"/>
          <w:sz w:val="32"/>
          <w:szCs w:val="32"/>
        </w:rPr>
        <w:t>广播影视统计数据质量管理暂行办法</w:t>
      </w:r>
    </w:p>
    <w:p>
      <w:pPr>
        <w:ind w:firstLine="640" w:firstLineChars="200"/>
        <w:rPr>
          <w:rFonts w:ascii="仿宋" w:hAnsi="仿宋" w:eastAsia="仿宋" w:cs="宋体"/>
          <w:color w:val="000000"/>
          <w:kern w:val="0"/>
          <w:sz w:val="32"/>
          <w:szCs w:val="32"/>
        </w:rPr>
      </w:pPr>
    </w:p>
    <w:p>
      <w:pPr>
        <w:spacing w:after="195" w:line="360" w:lineRule="atLeast"/>
        <w:rPr>
          <w:rFonts w:ascii="仿宋" w:hAnsi="仿宋" w:eastAsia="仿宋" w:cs="宋体"/>
          <w:color w:val="000000"/>
          <w:kern w:val="0"/>
          <w:sz w:val="32"/>
          <w:szCs w:val="32"/>
        </w:rPr>
      </w:pPr>
      <w:r>
        <w:rPr>
          <w:rFonts w:hint="eastAsia" w:ascii="仿宋" w:hAnsi="仿宋" w:eastAsia="仿宋" w:cs="仿宋_GB2312"/>
          <w:kern w:val="0"/>
          <w:sz w:val="32"/>
          <w:szCs w:val="32"/>
        </w:rPr>
        <w:t>检查对象：</w:t>
      </w:r>
      <w:r>
        <w:rPr>
          <w:rFonts w:hint="eastAsia" w:ascii="仿宋" w:hAnsi="仿宋" w:eastAsia="仿宋" w:cs="宋体"/>
          <w:color w:val="333333"/>
          <w:sz w:val="32"/>
          <w:szCs w:val="32"/>
        </w:rPr>
        <w:t>广播影视行政部门，广播影视系统内从事广播影视业务活动以及其他活动的法人单位，广播影视系统外从事广播影视业务活动的法人单位(以下简称广播影视行业各单位)及其统计机构、统计负责人和统计人员。</w:t>
      </w:r>
    </w:p>
    <w:p>
      <w:pPr>
        <w:spacing w:after="195" w:line="360" w:lineRule="atLeast"/>
        <w:ind w:firstLine="640" w:firstLineChars="200"/>
        <w:rPr>
          <w:rFonts w:ascii="仿宋" w:hAnsi="仿宋" w:eastAsia="仿宋" w:cs="宋体"/>
          <w:color w:val="333333"/>
          <w:sz w:val="32"/>
          <w:szCs w:val="32"/>
        </w:rPr>
      </w:pPr>
      <w:r>
        <w:rPr>
          <w:rFonts w:hint="eastAsia" w:ascii="仿宋" w:hAnsi="仿宋" w:eastAsia="仿宋" w:cs="宋体"/>
          <w:color w:val="000000"/>
          <w:kern w:val="0"/>
          <w:sz w:val="32"/>
          <w:szCs w:val="32"/>
        </w:rPr>
        <w:t>检查内容：</w:t>
      </w:r>
      <w:r>
        <w:rPr>
          <w:rFonts w:hint="eastAsia" w:ascii="仿宋" w:hAnsi="仿宋" w:eastAsia="仿宋" w:cs="宋体"/>
          <w:color w:val="333333"/>
          <w:sz w:val="32"/>
          <w:szCs w:val="32"/>
        </w:rPr>
        <w:t>(一)广播影视行业各单位应按照国家广电总局制定的《全国广播电视统计制度》，即年报、快报、半年报、月报制度以及专项统计调查要求，确保统计数据的及时性、真实性和准确性。</w:t>
      </w:r>
      <w:r>
        <w:rPr>
          <w:rFonts w:hint="eastAsia" w:ascii="仿宋" w:hAnsi="仿宋" w:eastAsia="仿宋" w:cs="宋体"/>
          <w:color w:val="333333"/>
          <w:sz w:val="32"/>
          <w:szCs w:val="32"/>
        </w:rPr>
        <w:br w:type="textWrapping"/>
      </w:r>
      <w:r>
        <w:rPr>
          <w:rFonts w:hint="eastAsia" w:ascii="仿宋" w:hAnsi="仿宋" w:eastAsia="仿宋" w:cs="宋体"/>
          <w:color w:val="333333"/>
          <w:sz w:val="32"/>
          <w:szCs w:val="32"/>
        </w:rPr>
        <w:t>　　(二)建立健全广播影视统计数据质量管理责任制。广播影视行业各单位应根据广播影视业务情况，建立职能部门分口负责，统计部门(或统计主管部门)综合管理的统计数据质量管理责任制，并接受上级主管部门及本地区、本单位领导的监督、检查。</w:t>
      </w:r>
      <w:r>
        <w:rPr>
          <w:rFonts w:hint="eastAsia" w:ascii="仿宋" w:hAnsi="仿宋" w:eastAsia="仿宋" w:cs="宋体"/>
          <w:color w:val="333333"/>
          <w:sz w:val="32"/>
          <w:szCs w:val="32"/>
        </w:rPr>
        <w:br w:type="textWrapping"/>
      </w:r>
      <w:r>
        <w:rPr>
          <w:rFonts w:hint="eastAsia" w:ascii="仿宋" w:hAnsi="仿宋" w:eastAsia="仿宋" w:cs="宋体"/>
          <w:color w:val="333333"/>
          <w:sz w:val="32"/>
          <w:szCs w:val="32"/>
        </w:rPr>
        <w:t>　　(三)定期开展广播影视统计数据质量检查。定期对《广播电视统计报表制度》确定的报表、指标及专项统计调查的统计数据质量进行监督、检查，健全检查制度、完善检查方法。</w:t>
      </w:r>
      <w:r>
        <w:rPr>
          <w:rFonts w:hint="eastAsia" w:ascii="仿宋" w:hAnsi="仿宋" w:eastAsia="仿宋" w:cs="宋体"/>
          <w:color w:val="333333"/>
          <w:sz w:val="32"/>
          <w:szCs w:val="32"/>
        </w:rPr>
        <w:br w:type="textWrapping"/>
      </w:r>
      <w:r>
        <w:rPr>
          <w:rFonts w:hint="eastAsia" w:ascii="仿宋" w:hAnsi="仿宋" w:eastAsia="仿宋" w:cs="宋体"/>
          <w:color w:val="333333"/>
          <w:sz w:val="32"/>
          <w:szCs w:val="32"/>
        </w:rPr>
        <w:t xml:space="preserve">　　(四)建立健全统计数据初审、复审制度，逐级审核，层层负责，上报的统计数据必须经单位法人签字，并加盖公章。 </w:t>
      </w:r>
    </w:p>
    <w:p>
      <w:pPr>
        <w:ind w:firstLine="643" w:firstLineChars="200"/>
        <w:rPr>
          <w:rFonts w:ascii="仿宋" w:hAnsi="仿宋" w:eastAsia="仿宋" w:cs="宋体"/>
          <w:b/>
          <w:color w:val="000000"/>
          <w:kern w:val="0"/>
          <w:sz w:val="32"/>
          <w:szCs w:val="32"/>
        </w:rPr>
      </w:pPr>
      <w:r>
        <w:rPr>
          <w:rFonts w:hint="eastAsia" w:ascii="仿宋" w:hAnsi="仿宋" w:eastAsia="仿宋" w:cs="宋体"/>
          <w:b/>
          <w:color w:val="000000"/>
          <w:kern w:val="0"/>
          <w:sz w:val="32"/>
          <w:szCs w:val="32"/>
        </w:rPr>
        <w:t>8、对有线电视设施和有线电视播映活动的监督检查</w:t>
      </w:r>
    </w:p>
    <w:p>
      <w:pPr>
        <w:pStyle w:val="6"/>
        <w:shd w:val="clear" w:color="auto" w:fill="FFFFFF"/>
        <w:spacing w:line="420" w:lineRule="atLeast"/>
        <w:rPr>
          <w:rFonts w:ascii="仿宋" w:hAnsi="仿宋" w:eastAsia="仿宋" w:cs="宋体"/>
          <w:color w:val="000000"/>
          <w:sz w:val="32"/>
          <w:szCs w:val="32"/>
        </w:rPr>
      </w:pPr>
      <w:r>
        <w:rPr>
          <w:rFonts w:hint="eastAsia" w:ascii="仿宋" w:hAnsi="仿宋" w:eastAsia="仿宋" w:cs="宋体"/>
          <w:color w:val="000000"/>
          <w:sz w:val="32"/>
          <w:szCs w:val="32"/>
        </w:rPr>
        <w:t>检查依据：</w:t>
      </w:r>
      <w:r>
        <w:rPr>
          <w:rFonts w:hint="eastAsia" w:ascii="仿宋" w:hAnsi="仿宋" w:eastAsia="仿宋" w:cs="宋体"/>
          <w:color w:val="727272"/>
          <w:sz w:val="32"/>
          <w:szCs w:val="32"/>
        </w:rPr>
        <w:t xml:space="preserve">有线电视管理暂行办法》第十五条 </w:t>
      </w:r>
    </w:p>
    <w:p>
      <w:pPr>
        <w:ind w:firstLine="640" w:firstLineChars="200"/>
        <w:rPr>
          <w:rFonts w:ascii="仿宋" w:hAnsi="仿宋" w:eastAsia="仿宋" w:cs="宋体"/>
          <w:color w:val="000000"/>
          <w:kern w:val="0"/>
          <w:sz w:val="32"/>
          <w:szCs w:val="32"/>
        </w:rPr>
      </w:pPr>
      <w:r>
        <w:rPr>
          <w:rFonts w:hint="eastAsia" w:ascii="仿宋" w:hAnsi="仿宋" w:eastAsia="仿宋" w:cs="仿宋_GB2312"/>
          <w:kern w:val="0"/>
          <w:sz w:val="32"/>
          <w:szCs w:val="32"/>
        </w:rPr>
        <w:t>检查对象：</w:t>
      </w:r>
      <w:r>
        <w:rPr>
          <w:rFonts w:hint="eastAsia" w:ascii="仿宋" w:hAnsi="仿宋" w:eastAsia="仿宋" w:cs="宋体"/>
          <w:color w:val="727272"/>
          <w:kern w:val="0"/>
          <w:sz w:val="32"/>
          <w:szCs w:val="32"/>
        </w:rPr>
        <w:t>有线电视站、有线电视站</w:t>
      </w:r>
    </w:p>
    <w:p>
      <w:pPr>
        <w:widowControl/>
        <w:ind w:firstLine="640" w:firstLineChars="200"/>
        <w:jc w:val="left"/>
        <w:rPr>
          <w:rFonts w:ascii="仿宋" w:hAnsi="仿宋" w:eastAsia="仿宋" w:cs="宋体"/>
          <w:kern w:val="0"/>
          <w:sz w:val="32"/>
          <w:szCs w:val="32"/>
        </w:rPr>
      </w:pPr>
      <w:r>
        <w:rPr>
          <w:rFonts w:hint="eastAsia" w:ascii="仿宋" w:hAnsi="仿宋" w:eastAsia="仿宋" w:cs="宋体"/>
          <w:color w:val="000000"/>
          <w:kern w:val="0"/>
          <w:sz w:val="32"/>
          <w:szCs w:val="32"/>
        </w:rPr>
        <w:t>检查内容：</w:t>
      </w:r>
      <w:r>
        <w:rPr>
          <w:rFonts w:hint="eastAsia" w:ascii="仿宋" w:hAnsi="仿宋" w:eastAsia="仿宋" w:cs="宋体"/>
          <w:kern w:val="0"/>
          <w:sz w:val="32"/>
          <w:szCs w:val="32"/>
        </w:rPr>
        <w:t>播映的电视节目；完整地直接接收、传送中央电视台和地方电视台的新闻和其他重要节目；建立健全设备、片目、播映等管理制度，必须按月编制播映的节目单，经开办单位主管领导审核后，报县级广播电视行政管理部门备案。</w:t>
      </w:r>
    </w:p>
    <w:p>
      <w:pPr>
        <w:ind w:firstLine="420" w:firstLineChars="200"/>
        <w:rPr>
          <w:rFonts w:ascii="宋体" w:hAnsi="宋体" w:cs="宋体"/>
          <w:color w:val="000000"/>
          <w:kern w:val="0"/>
          <w:szCs w:val="21"/>
        </w:rPr>
      </w:pPr>
    </w:p>
    <w:p>
      <w:pPr>
        <w:ind w:firstLine="643" w:firstLineChars="200"/>
        <w:jc w:val="left"/>
        <w:rPr>
          <w:rFonts w:ascii="仿宋" w:hAnsi="仿宋" w:eastAsia="仿宋" w:cs="宋体"/>
          <w:b/>
          <w:color w:val="000000"/>
          <w:kern w:val="0"/>
          <w:sz w:val="32"/>
          <w:szCs w:val="32"/>
        </w:rPr>
      </w:pPr>
      <w:r>
        <w:rPr>
          <w:rFonts w:hint="eastAsia" w:ascii="仿宋" w:hAnsi="仿宋" w:eastAsia="仿宋" w:cs="宋体"/>
          <w:b/>
          <w:color w:val="000000"/>
          <w:kern w:val="0"/>
          <w:sz w:val="32"/>
          <w:szCs w:val="32"/>
        </w:rPr>
        <w:t>9、对获得入网认定证书的广播电视设备器材生产企业和产品的监督检查</w:t>
      </w:r>
    </w:p>
    <w:p>
      <w:pPr>
        <w:pStyle w:val="6"/>
        <w:shd w:val="clear" w:color="auto" w:fill="FFFFFF"/>
        <w:ind w:firstLine="480" w:firstLineChars="150"/>
        <w:rPr>
          <w:rFonts w:ascii="仿宋" w:hAnsi="仿宋" w:eastAsia="仿宋" w:cs="宋体"/>
          <w:color w:val="000000"/>
          <w:sz w:val="32"/>
          <w:szCs w:val="32"/>
        </w:rPr>
      </w:pPr>
      <w:r>
        <w:rPr>
          <w:rFonts w:hint="eastAsia" w:ascii="仿宋" w:hAnsi="仿宋" w:eastAsia="仿宋" w:cs="宋体"/>
          <w:color w:val="000000"/>
          <w:sz w:val="32"/>
          <w:szCs w:val="32"/>
        </w:rPr>
        <w:t>检查依据：《</w:t>
      </w:r>
      <w:r>
        <w:rPr>
          <w:rFonts w:hint="eastAsia" w:ascii="仿宋" w:hAnsi="仿宋" w:eastAsia="仿宋"/>
          <w:bCs/>
          <w:color w:val="333333"/>
          <w:sz w:val="32"/>
          <w:szCs w:val="32"/>
        </w:rPr>
        <w:t>广播电视设备器材入网认定管理办法》第二十一条</w:t>
      </w:r>
    </w:p>
    <w:p>
      <w:pPr>
        <w:ind w:firstLine="640" w:firstLineChars="200"/>
        <w:jc w:val="left"/>
        <w:rPr>
          <w:rFonts w:ascii="仿宋" w:hAnsi="仿宋" w:eastAsia="仿宋" w:cs="宋体"/>
          <w:color w:val="000000"/>
          <w:kern w:val="0"/>
          <w:sz w:val="32"/>
          <w:szCs w:val="32"/>
        </w:rPr>
      </w:pPr>
      <w:r>
        <w:rPr>
          <w:rFonts w:hint="eastAsia" w:ascii="仿宋" w:hAnsi="仿宋" w:eastAsia="仿宋" w:cs="仿宋_GB2312"/>
          <w:kern w:val="0"/>
          <w:sz w:val="32"/>
          <w:szCs w:val="32"/>
        </w:rPr>
        <w:t>检查对象：</w:t>
      </w:r>
      <w:r>
        <w:rPr>
          <w:rFonts w:hint="eastAsia" w:ascii="仿宋" w:hAnsi="仿宋" w:eastAsia="仿宋" w:cs="宋体"/>
          <w:color w:val="000000"/>
          <w:kern w:val="0"/>
          <w:sz w:val="32"/>
          <w:szCs w:val="32"/>
        </w:rPr>
        <w:t>对获得入网认定证书的广播电视设备器材生产企业和产品</w:t>
      </w:r>
    </w:p>
    <w:p>
      <w:pPr>
        <w:pStyle w:val="6"/>
        <w:shd w:val="clear" w:color="auto" w:fill="FFFFFF"/>
        <w:ind w:firstLine="480"/>
        <w:jc w:val="both"/>
        <w:rPr>
          <w:rFonts w:ascii="仿宋" w:hAnsi="仿宋" w:eastAsia="仿宋"/>
          <w:color w:val="333333"/>
          <w:sz w:val="32"/>
          <w:szCs w:val="32"/>
        </w:rPr>
      </w:pPr>
      <w:r>
        <w:rPr>
          <w:rFonts w:hint="eastAsia" w:ascii="仿宋" w:hAnsi="仿宋" w:eastAsia="仿宋" w:cs="宋体"/>
          <w:color w:val="000000"/>
          <w:sz w:val="32"/>
          <w:szCs w:val="32"/>
        </w:rPr>
        <w:t xml:space="preserve">检查内容： </w:t>
      </w:r>
      <w:r>
        <w:rPr>
          <w:rFonts w:hint="eastAsia" w:ascii="仿宋" w:hAnsi="仿宋" w:eastAsia="仿宋"/>
          <w:color w:val="333333"/>
          <w:sz w:val="32"/>
          <w:szCs w:val="32"/>
        </w:rPr>
        <w:t>(一)产品质量明显下降，不能保持认定时质量水平的；</w:t>
      </w:r>
    </w:p>
    <w:p>
      <w:pPr>
        <w:pStyle w:val="6"/>
        <w:shd w:val="clear" w:color="auto" w:fill="FFFFFF"/>
        <w:ind w:firstLine="480"/>
        <w:jc w:val="both"/>
        <w:rPr>
          <w:rFonts w:ascii="仿宋" w:hAnsi="仿宋" w:eastAsia="仿宋"/>
          <w:color w:val="333333"/>
          <w:sz w:val="32"/>
          <w:szCs w:val="32"/>
        </w:rPr>
      </w:pPr>
      <w:r>
        <w:rPr>
          <w:rFonts w:hint="eastAsia" w:ascii="仿宋" w:hAnsi="仿宋" w:eastAsia="仿宋"/>
          <w:color w:val="333333"/>
          <w:sz w:val="32"/>
          <w:szCs w:val="32"/>
        </w:rPr>
        <w:t>(二)质量保证体系及管理水平不能达到认定时水平的；</w:t>
      </w:r>
    </w:p>
    <w:p>
      <w:pPr>
        <w:pStyle w:val="6"/>
        <w:shd w:val="clear" w:color="auto" w:fill="FFFFFF"/>
        <w:ind w:firstLine="480"/>
        <w:jc w:val="both"/>
        <w:rPr>
          <w:rFonts w:ascii="宋体" w:hAnsi="宋体" w:cs="宋体"/>
          <w:color w:val="000000"/>
          <w:szCs w:val="21"/>
        </w:rPr>
      </w:pPr>
      <w:r>
        <w:rPr>
          <w:rFonts w:hint="eastAsia" w:ascii="仿宋" w:hAnsi="仿宋" w:eastAsia="仿宋"/>
          <w:color w:val="333333"/>
          <w:sz w:val="32"/>
          <w:szCs w:val="32"/>
        </w:rPr>
        <w:t>(三)发生产品设计、工艺有较大改变等情况，不事先申报，仍在产品销售中使用原认定证书的；</w:t>
      </w:r>
    </w:p>
    <w:p>
      <w:pPr>
        <w:ind w:firstLine="643" w:firstLineChars="200"/>
        <w:rPr>
          <w:rFonts w:ascii="仿宋" w:hAnsi="仿宋" w:eastAsia="仿宋" w:cs="宋体"/>
          <w:b/>
          <w:color w:val="000000"/>
          <w:kern w:val="0"/>
          <w:sz w:val="32"/>
          <w:szCs w:val="32"/>
        </w:rPr>
      </w:pPr>
      <w:r>
        <w:rPr>
          <w:rFonts w:hint="eastAsia" w:ascii="仿宋" w:hAnsi="仿宋" w:eastAsia="仿宋" w:cs="宋体"/>
          <w:b/>
          <w:color w:val="000000"/>
          <w:kern w:val="0"/>
          <w:sz w:val="32"/>
          <w:szCs w:val="32"/>
        </w:rPr>
        <w:t>10、对互联网视听节目服务单位的监督检查</w:t>
      </w:r>
    </w:p>
    <w:p>
      <w:pPr>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检查依据：</w:t>
      </w:r>
      <w:r>
        <w:rPr>
          <w:rFonts w:ascii="仿宋" w:hAnsi="仿宋" w:eastAsia="仿宋"/>
          <w:sz w:val="32"/>
          <w:szCs w:val="32"/>
        </w:rPr>
        <w:t>《互联网视听节目服务管理规定》第十四条</w:t>
      </w:r>
      <w:r>
        <w:rPr>
          <w:rFonts w:hint="eastAsia" w:ascii="仿宋" w:hAnsi="仿宋" w:eastAsia="仿宋"/>
          <w:sz w:val="32"/>
          <w:szCs w:val="32"/>
        </w:rPr>
        <w:t>、</w:t>
      </w:r>
      <w:r>
        <w:rPr>
          <w:rFonts w:ascii="仿宋" w:hAnsi="仿宋" w:eastAsia="仿宋"/>
          <w:sz w:val="32"/>
          <w:szCs w:val="32"/>
        </w:rPr>
        <w:t>第十六条</w:t>
      </w:r>
      <w:r>
        <w:rPr>
          <w:rFonts w:hint="eastAsia" w:ascii="仿宋" w:hAnsi="仿宋" w:eastAsia="仿宋"/>
          <w:sz w:val="32"/>
          <w:szCs w:val="32"/>
        </w:rPr>
        <w:t>、</w:t>
      </w:r>
      <w:r>
        <w:rPr>
          <w:rFonts w:ascii="仿宋" w:hAnsi="仿宋" w:eastAsia="仿宋"/>
          <w:sz w:val="32"/>
          <w:szCs w:val="32"/>
        </w:rPr>
        <w:t>第十八条</w:t>
      </w:r>
      <w:r>
        <w:rPr>
          <w:rFonts w:hint="eastAsia" w:ascii="仿宋" w:hAnsi="仿宋" w:eastAsia="仿宋"/>
          <w:sz w:val="32"/>
          <w:szCs w:val="32"/>
        </w:rPr>
        <w:t>、</w:t>
      </w:r>
      <w:r>
        <w:rPr>
          <w:rFonts w:ascii="仿宋" w:hAnsi="仿宋" w:eastAsia="仿宋"/>
          <w:sz w:val="32"/>
          <w:szCs w:val="32"/>
        </w:rPr>
        <w:t>第十</w:t>
      </w:r>
      <w:r>
        <w:rPr>
          <w:rFonts w:hint="eastAsia" w:ascii="仿宋" w:hAnsi="仿宋" w:eastAsia="仿宋"/>
          <w:sz w:val="32"/>
          <w:szCs w:val="32"/>
        </w:rPr>
        <w:t>九</w:t>
      </w:r>
      <w:r>
        <w:rPr>
          <w:rFonts w:ascii="仿宋" w:hAnsi="仿宋" w:eastAsia="仿宋"/>
          <w:sz w:val="32"/>
          <w:szCs w:val="32"/>
        </w:rPr>
        <w:t>条</w:t>
      </w:r>
      <w:r>
        <w:rPr>
          <w:rFonts w:hint="eastAsia" w:ascii="仿宋" w:hAnsi="仿宋" w:eastAsia="仿宋"/>
          <w:sz w:val="32"/>
          <w:szCs w:val="32"/>
        </w:rPr>
        <w:t>、</w:t>
      </w:r>
      <w:r>
        <w:rPr>
          <w:rFonts w:ascii="仿宋" w:hAnsi="仿宋" w:eastAsia="仿宋"/>
          <w:sz w:val="32"/>
          <w:szCs w:val="32"/>
        </w:rPr>
        <w:t>第</w:t>
      </w:r>
      <w:r>
        <w:rPr>
          <w:rFonts w:hint="eastAsia" w:ascii="仿宋" w:hAnsi="仿宋" w:eastAsia="仿宋"/>
          <w:sz w:val="32"/>
          <w:szCs w:val="32"/>
        </w:rPr>
        <w:t>二十</w:t>
      </w:r>
      <w:r>
        <w:rPr>
          <w:rFonts w:ascii="仿宋" w:hAnsi="仿宋" w:eastAsia="仿宋"/>
          <w:sz w:val="32"/>
          <w:szCs w:val="32"/>
        </w:rPr>
        <w:t>条</w:t>
      </w:r>
      <w:r>
        <w:rPr>
          <w:rFonts w:hint="eastAsia" w:ascii="仿宋" w:hAnsi="仿宋" w:eastAsia="仿宋"/>
          <w:sz w:val="32"/>
          <w:szCs w:val="32"/>
        </w:rPr>
        <w:t>、</w:t>
      </w:r>
      <w:r>
        <w:rPr>
          <w:rFonts w:ascii="仿宋" w:hAnsi="仿宋" w:eastAsia="仿宋"/>
          <w:sz w:val="32"/>
          <w:szCs w:val="32"/>
        </w:rPr>
        <w:t>第</w:t>
      </w:r>
      <w:r>
        <w:rPr>
          <w:rFonts w:hint="eastAsia" w:ascii="仿宋" w:hAnsi="仿宋" w:eastAsia="仿宋"/>
          <w:sz w:val="32"/>
          <w:szCs w:val="32"/>
        </w:rPr>
        <w:t>二十二</w:t>
      </w:r>
      <w:r>
        <w:rPr>
          <w:rFonts w:ascii="仿宋" w:hAnsi="仿宋" w:eastAsia="仿宋"/>
          <w:sz w:val="32"/>
          <w:szCs w:val="32"/>
        </w:rPr>
        <w:t>条</w:t>
      </w:r>
    </w:p>
    <w:p>
      <w:pPr>
        <w:ind w:firstLine="640" w:firstLineChars="200"/>
        <w:rPr>
          <w:rFonts w:ascii="仿宋" w:hAnsi="仿宋" w:eastAsia="仿宋" w:cs="宋体"/>
          <w:color w:val="000000"/>
          <w:kern w:val="0"/>
          <w:sz w:val="32"/>
          <w:szCs w:val="32"/>
        </w:rPr>
      </w:pPr>
      <w:r>
        <w:rPr>
          <w:rFonts w:hint="eastAsia" w:ascii="仿宋" w:hAnsi="仿宋" w:eastAsia="仿宋" w:cs="仿宋_GB2312"/>
          <w:kern w:val="0"/>
          <w:sz w:val="32"/>
          <w:szCs w:val="32"/>
        </w:rPr>
        <w:t>检查对象：</w:t>
      </w:r>
      <w:r>
        <w:rPr>
          <w:rFonts w:ascii="仿宋" w:hAnsi="仿宋" w:eastAsia="仿宋" w:cs="宋体"/>
          <w:color w:val="333333"/>
          <w:kern w:val="0"/>
          <w:sz w:val="32"/>
          <w:szCs w:val="32"/>
        </w:rPr>
        <w:t>互联网视听节目服务</w:t>
      </w:r>
      <w:r>
        <w:rPr>
          <w:rFonts w:hint="eastAsia" w:ascii="仿宋" w:hAnsi="仿宋" w:eastAsia="仿宋" w:cs="宋体"/>
          <w:color w:val="333333"/>
          <w:kern w:val="0"/>
          <w:sz w:val="32"/>
          <w:szCs w:val="32"/>
        </w:rPr>
        <w:t>的单位和个人</w:t>
      </w:r>
    </w:p>
    <w:p>
      <w:pPr>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检查内容：</w:t>
      </w:r>
      <w:r>
        <w:rPr>
          <w:rFonts w:ascii="仿宋" w:hAnsi="仿宋" w:eastAsia="仿宋" w:cs="宋体"/>
          <w:color w:val="333333"/>
          <w:kern w:val="0"/>
          <w:sz w:val="32"/>
          <w:szCs w:val="32"/>
        </w:rPr>
        <w:t>制作、编辑、集成并通过互联网向公众提供视音频节目，以及为他人提供上载传播视听节目服务的活动。</w:t>
      </w:r>
    </w:p>
    <w:p>
      <w:pPr>
        <w:ind w:firstLine="643" w:firstLineChars="200"/>
        <w:rPr>
          <w:rFonts w:ascii="仿宋" w:hAnsi="仿宋" w:eastAsia="仿宋" w:cs="宋体"/>
          <w:b/>
          <w:color w:val="000000"/>
          <w:kern w:val="0"/>
          <w:sz w:val="32"/>
          <w:szCs w:val="32"/>
        </w:rPr>
      </w:pPr>
      <w:r>
        <w:rPr>
          <w:rFonts w:hint="eastAsia" w:ascii="仿宋" w:hAnsi="仿宋" w:eastAsia="仿宋" w:cs="宋体"/>
          <w:b/>
          <w:color w:val="000000"/>
          <w:kern w:val="0"/>
          <w:sz w:val="32"/>
          <w:szCs w:val="32"/>
        </w:rPr>
        <w:t>11、对广播电视安全播出的监督检查</w:t>
      </w:r>
    </w:p>
    <w:p>
      <w:pPr>
        <w:ind w:firstLine="800" w:firstLineChars="250"/>
        <w:rPr>
          <w:rFonts w:ascii="仿宋" w:hAnsi="仿宋" w:eastAsia="仿宋"/>
          <w:color w:val="555555"/>
          <w:sz w:val="32"/>
          <w:szCs w:val="32"/>
          <w:shd w:val="clear" w:color="auto" w:fill="FFFFFF"/>
        </w:rPr>
      </w:pPr>
      <w:r>
        <w:rPr>
          <w:rFonts w:hint="eastAsia" w:ascii="仿宋" w:hAnsi="仿宋" w:eastAsia="仿宋" w:cs="宋体"/>
          <w:color w:val="000000"/>
          <w:kern w:val="0"/>
          <w:sz w:val="32"/>
          <w:szCs w:val="32"/>
        </w:rPr>
        <w:t>检查依据：</w:t>
      </w:r>
      <w:r>
        <w:rPr>
          <w:rFonts w:hint="eastAsia" w:ascii="仿宋" w:hAnsi="仿宋" w:eastAsia="仿宋"/>
          <w:color w:val="555555"/>
          <w:sz w:val="32"/>
          <w:szCs w:val="32"/>
          <w:shd w:val="clear" w:color="auto" w:fill="FFFFFF"/>
        </w:rPr>
        <w:t>《广播电视安全播出管理规定》第三十五条第二款、》第三十六条</w:t>
      </w:r>
      <w:r>
        <w:rPr>
          <w:rFonts w:hint="eastAsia" w:eastAsia="仿宋"/>
          <w:color w:val="000000"/>
          <w:sz w:val="32"/>
          <w:szCs w:val="32"/>
        </w:rPr>
        <w:t> </w:t>
      </w:r>
      <w:r>
        <w:rPr>
          <w:rFonts w:hint="eastAsia" w:ascii="仿宋" w:hAnsi="仿宋" w:eastAsia="仿宋"/>
          <w:color w:val="000000"/>
          <w:sz w:val="32"/>
          <w:szCs w:val="32"/>
        </w:rPr>
        <w:t>、</w:t>
      </w:r>
      <w:r>
        <w:rPr>
          <w:rFonts w:hint="eastAsia" w:ascii="仿宋" w:hAnsi="仿宋" w:eastAsia="仿宋"/>
          <w:color w:val="555555"/>
          <w:sz w:val="32"/>
          <w:szCs w:val="32"/>
          <w:shd w:val="clear" w:color="auto" w:fill="FFFFFF"/>
        </w:rPr>
        <w:t>第三十七条</w:t>
      </w:r>
    </w:p>
    <w:p>
      <w:pPr>
        <w:ind w:firstLine="640" w:firstLineChars="200"/>
        <w:rPr>
          <w:rFonts w:ascii="仿宋" w:hAnsi="仿宋" w:eastAsia="仿宋" w:cs="宋体"/>
          <w:kern w:val="0"/>
          <w:sz w:val="32"/>
          <w:szCs w:val="32"/>
        </w:rPr>
      </w:pPr>
      <w:r>
        <w:rPr>
          <w:rFonts w:hint="eastAsia" w:ascii="仿宋" w:hAnsi="仿宋" w:eastAsia="仿宋" w:cs="仿宋_GB2312"/>
          <w:kern w:val="0"/>
          <w:sz w:val="32"/>
          <w:szCs w:val="32"/>
        </w:rPr>
        <w:t>检查对象：辖区内的</w:t>
      </w:r>
      <w:r>
        <w:rPr>
          <w:rFonts w:hint="eastAsia" w:ascii="仿宋" w:hAnsi="仿宋" w:eastAsia="仿宋" w:cs="宋体"/>
          <w:kern w:val="0"/>
          <w:sz w:val="32"/>
          <w:szCs w:val="32"/>
        </w:rPr>
        <w:t>广播电台、电视台</w:t>
      </w:r>
    </w:p>
    <w:p>
      <w:pPr>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检查内容：从事广播电视播出、传输、覆盖等业务的单位</w:t>
      </w:r>
    </w:p>
    <w:p>
      <w:pPr>
        <w:ind w:firstLine="643" w:firstLineChars="200"/>
        <w:rPr>
          <w:rFonts w:ascii="仿宋" w:hAnsi="仿宋" w:eastAsia="仿宋" w:cs="宋体"/>
          <w:b/>
          <w:color w:val="000000"/>
          <w:kern w:val="0"/>
          <w:sz w:val="32"/>
          <w:szCs w:val="32"/>
        </w:rPr>
      </w:pPr>
      <w:r>
        <w:rPr>
          <w:rFonts w:hint="eastAsia" w:ascii="仿宋" w:hAnsi="仿宋" w:eastAsia="仿宋" w:cs="宋体"/>
          <w:b/>
          <w:color w:val="000000"/>
          <w:kern w:val="0"/>
          <w:sz w:val="32"/>
          <w:szCs w:val="32"/>
        </w:rPr>
        <w:t>12、对文物商店和经营文物拍卖的拍卖企业的行政检查</w:t>
      </w:r>
    </w:p>
    <w:p>
      <w:pPr>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检查依据：</w:t>
      </w:r>
      <w:r>
        <w:rPr>
          <w:rFonts w:hint="eastAsia" w:ascii="仿宋" w:hAnsi="仿宋" w:eastAsia="仿宋"/>
          <w:sz w:val="32"/>
          <w:szCs w:val="32"/>
        </w:rPr>
        <w:t>《中华人民共和国文物保护法》第五十六条、《中华人民共和国文物保护法实施条例》第四十三条</w:t>
      </w:r>
    </w:p>
    <w:p>
      <w:pPr>
        <w:ind w:firstLine="640" w:firstLineChars="200"/>
        <w:rPr>
          <w:rFonts w:ascii="仿宋" w:hAnsi="仿宋" w:eastAsia="仿宋" w:cs="宋体"/>
          <w:color w:val="000000"/>
          <w:kern w:val="0"/>
          <w:sz w:val="32"/>
          <w:szCs w:val="32"/>
        </w:rPr>
      </w:pPr>
      <w:r>
        <w:rPr>
          <w:rFonts w:hint="eastAsia" w:ascii="仿宋" w:hAnsi="仿宋" w:eastAsia="仿宋" w:cs="仿宋_GB2312"/>
          <w:kern w:val="0"/>
          <w:sz w:val="32"/>
          <w:szCs w:val="32"/>
        </w:rPr>
        <w:t>检查对象：</w:t>
      </w:r>
      <w:r>
        <w:rPr>
          <w:rFonts w:hint="eastAsia" w:ascii="仿宋" w:hAnsi="仿宋" w:eastAsia="仿宋"/>
          <w:sz w:val="32"/>
          <w:szCs w:val="32"/>
        </w:rPr>
        <w:t>对文物商店和经营文物拍卖的拍卖企业</w:t>
      </w:r>
    </w:p>
    <w:p>
      <w:pPr>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检查内容：</w:t>
      </w:r>
      <w:r>
        <w:rPr>
          <w:rFonts w:hint="eastAsia" w:ascii="仿宋" w:hAnsi="仿宋" w:eastAsia="仿宋"/>
          <w:sz w:val="32"/>
          <w:szCs w:val="32"/>
        </w:rPr>
        <w:t>文物商店购买、销售文物，经营文物拍卖的拍卖企业拍卖文物，应当记录文物的名称、图录、来源、文物的出卖人、委托人和买受人的姓名或者名称、住所、有效身份证件号码或者有效证照号码以及成交价格，并报核准其销售、拍卖文物的文物行政主管部门备案。接受备案的文物行政主管部门应当依法为其保密，并将该记录保存75年。文物行政主管部门应当加强对文物商店和经营文物拍卖的拍卖企业的监督检查</w:t>
      </w:r>
    </w:p>
    <w:p>
      <w:pPr>
        <w:ind w:firstLine="643" w:firstLineChars="200"/>
        <w:rPr>
          <w:rFonts w:ascii="仿宋" w:hAnsi="仿宋" w:eastAsia="仿宋" w:cs="宋体"/>
          <w:b/>
          <w:color w:val="000000"/>
          <w:kern w:val="0"/>
          <w:sz w:val="32"/>
          <w:szCs w:val="32"/>
        </w:rPr>
      </w:pPr>
      <w:r>
        <w:rPr>
          <w:rFonts w:hint="eastAsia" w:ascii="仿宋" w:hAnsi="仿宋" w:eastAsia="仿宋" w:cs="宋体"/>
          <w:b/>
          <w:color w:val="000000"/>
          <w:kern w:val="0"/>
          <w:sz w:val="32"/>
          <w:szCs w:val="32"/>
        </w:rPr>
        <w:t>13、对宗教活动场所内的文物保护单位的行政检查</w:t>
      </w:r>
    </w:p>
    <w:p>
      <w:pPr>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检查依据：《中华人民共和国文物保护法》第八条</w:t>
      </w:r>
    </w:p>
    <w:p>
      <w:pPr>
        <w:ind w:firstLine="640" w:firstLineChars="200"/>
        <w:rPr>
          <w:rFonts w:ascii="仿宋" w:hAnsi="仿宋" w:eastAsia="仿宋" w:cs="宋体"/>
          <w:color w:val="000000"/>
          <w:kern w:val="0"/>
          <w:sz w:val="32"/>
          <w:szCs w:val="32"/>
        </w:rPr>
      </w:pPr>
      <w:r>
        <w:rPr>
          <w:rFonts w:hint="eastAsia" w:ascii="仿宋" w:hAnsi="仿宋" w:eastAsia="仿宋" w:cs="仿宋_GB2312"/>
          <w:kern w:val="0"/>
          <w:sz w:val="32"/>
          <w:szCs w:val="32"/>
        </w:rPr>
        <w:t>检查对象：</w:t>
      </w:r>
      <w:r>
        <w:rPr>
          <w:rFonts w:ascii="仿宋" w:hAnsi="仿宋" w:eastAsia="仿宋" w:cs="Arial"/>
          <w:color w:val="000000"/>
          <w:sz w:val="32"/>
          <w:szCs w:val="32"/>
          <w:shd w:val="clear" w:color="auto" w:fill="FFFFFF"/>
        </w:rPr>
        <w:t>对宗教活动场所内的文物保护单位</w:t>
      </w:r>
    </w:p>
    <w:p>
      <w:pPr>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检查内容:</w:t>
      </w:r>
      <w:r>
        <w:rPr>
          <w:rFonts w:ascii="仿宋" w:hAnsi="仿宋" w:eastAsia="仿宋" w:cs="Arial"/>
          <w:color w:val="000000"/>
          <w:sz w:val="32"/>
          <w:szCs w:val="32"/>
          <w:shd w:val="clear" w:color="auto" w:fill="FFFFFF"/>
        </w:rPr>
        <w:t>对宗教活动场所内的文物保护单位实施定期或者不定期的监督检查。</w:t>
      </w:r>
    </w:p>
    <w:p>
      <w:pPr>
        <w:ind w:firstLine="643" w:firstLineChars="200"/>
      </w:pPr>
      <w:r>
        <w:rPr>
          <w:rFonts w:hint="eastAsia" w:ascii="仿宋_GB2312" w:hAnsi="仿宋_GB2312" w:eastAsia="仿宋_GB2312" w:cs="仿宋_GB2312"/>
          <w:b/>
          <w:bCs/>
          <w:sz w:val="32"/>
          <w:szCs w:val="32"/>
        </w:rPr>
        <w:t>（二）2020年双随机抽查计划</w:t>
      </w:r>
    </w:p>
    <w:p>
      <w:pPr>
        <w:pStyle w:val="6"/>
        <w:shd w:val="clear" w:color="auto" w:fill="FFFFFF"/>
        <w:jc w:val="center"/>
      </w:pPr>
      <w:r>
        <w:rPr>
          <w:rFonts w:hint="eastAsia" w:ascii="方正小标宋简体" w:hAnsi="微软雅黑" w:eastAsia="方正小标宋简体"/>
          <w:color w:val="333333"/>
          <w:sz w:val="36"/>
          <w:szCs w:val="36"/>
        </w:rPr>
        <w:t>抽查检查事项清单</w:t>
      </w:r>
    </w:p>
    <w:tbl>
      <w:tblPr>
        <w:tblStyle w:val="7"/>
        <w:tblW w:w="8877" w:type="dxa"/>
        <w:jc w:val="center"/>
        <w:tblLayout w:type="autofit"/>
        <w:tblCellMar>
          <w:top w:w="0" w:type="dxa"/>
          <w:left w:w="0" w:type="dxa"/>
          <w:bottom w:w="0" w:type="dxa"/>
          <w:right w:w="0" w:type="dxa"/>
        </w:tblCellMar>
      </w:tblPr>
      <w:tblGrid>
        <w:gridCol w:w="1301"/>
        <w:gridCol w:w="1820"/>
        <w:gridCol w:w="1213"/>
        <w:gridCol w:w="1197"/>
        <w:gridCol w:w="992"/>
        <w:gridCol w:w="1338"/>
        <w:gridCol w:w="1016"/>
      </w:tblGrid>
      <w:tr>
        <w:tblPrEx>
          <w:tblCellMar>
            <w:top w:w="0" w:type="dxa"/>
            <w:left w:w="0" w:type="dxa"/>
            <w:bottom w:w="0" w:type="dxa"/>
            <w:right w:w="0" w:type="dxa"/>
          </w:tblCellMar>
        </w:tblPrEx>
        <w:trPr>
          <w:trHeight w:val="699" w:hRule="atLeast"/>
          <w:jc w:val="center"/>
        </w:trPr>
        <w:tc>
          <w:tcPr>
            <w:tcW w:w="1301"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检查对象</w:t>
            </w:r>
            <w:r>
              <w:rPr>
                <w:rFonts w:hint="eastAsia" w:ascii="仿宋_GB2312" w:hAnsi="仿宋_GB2312" w:eastAsia="仿宋_GB2312" w:cs="仿宋_GB2312"/>
                <w:kern w:val="0"/>
                <w:sz w:val="18"/>
                <w:szCs w:val="18"/>
              </w:rPr>
              <w:t xml:space="preserve"> </w:t>
            </w:r>
          </w:p>
        </w:tc>
        <w:tc>
          <w:tcPr>
            <w:tcW w:w="1820"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检查依据</w:t>
            </w:r>
            <w:r>
              <w:rPr>
                <w:rFonts w:hint="eastAsia" w:ascii="仿宋_GB2312" w:hAnsi="仿宋_GB2312" w:eastAsia="仿宋_GB2312" w:cs="仿宋_GB2312"/>
                <w:kern w:val="0"/>
                <w:sz w:val="18"/>
                <w:szCs w:val="18"/>
              </w:rPr>
              <w:t xml:space="preserve"> </w:t>
            </w:r>
          </w:p>
        </w:tc>
        <w:tc>
          <w:tcPr>
            <w:tcW w:w="1213"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执行科室</w:t>
            </w:r>
            <w:r>
              <w:rPr>
                <w:rFonts w:hint="eastAsia" w:ascii="仿宋_GB2312" w:hAnsi="仿宋_GB2312" w:eastAsia="仿宋_GB2312" w:cs="仿宋_GB2312"/>
                <w:kern w:val="0"/>
                <w:sz w:val="18"/>
                <w:szCs w:val="18"/>
              </w:rPr>
              <w:t xml:space="preserve"> </w:t>
            </w:r>
          </w:p>
        </w:tc>
        <w:tc>
          <w:tcPr>
            <w:tcW w:w="1197"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检查比例</w:t>
            </w:r>
            <w:r>
              <w:rPr>
                <w:rFonts w:hint="eastAsia" w:ascii="仿宋_GB2312" w:hAnsi="仿宋_GB2312" w:eastAsia="仿宋_GB2312" w:cs="仿宋_GB2312"/>
                <w:kern w:val="0"/>
                <w:sz w:val="18"/>
                <w:szCs w:val="18"/>
              </w:rPr>
              <w:t xml:space="preserve"> </w:t>
            </w:r>
          </w:p>
        </w:tc>
        <w:tc>
          <w:tcPr>
            <w:tcW w:w="992"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检查频次</w:t>
            </w:r>
            <w:r>
              <w:rPr>
                <w:rFonts w:hint="eastAsia" w:ascii="仿宋_GB2312" w:hAnsi="仿宋_GB2312" w:eastAsia="仿宋_GB2312" w:cs="仿宋_GB2312"/>
                <w:kern w:val="0"/>
                <w:sz w:val="18"/>
                <w:szCs w:val="18"/>
              </w:rPr>
              <w:t xml:space="preserve"> </w:t>
            </w:r>
          </w:p>
        </w:tc>
        <w:tc>
          <w:tcPr>
            <w:tcW w:w="1338"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初步检查时间</w:t>
            </w:r>
            <w:r>
              <w:rPr>
                <w:rFonts w:hint="eastAsia" w:ascii="仿宋_GB2312" w:hAnsi="仿宋_GB2312" w:eastAsia="仿宋_GB2312" w:cs="仿宋_GB2312"/>
                <w:kern w:val="0"/>
                <w:sz w:val="18"/>
                <w:szCs w:val="18"/>
              </w:rPr>
              <w:t xml:space="preserve"> </w:t>
            </w:r>
          </w:p>
        </w:tc>
        <w:tc>
          <w:tcPr>
            <w:tcW w:w="1016"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备注</w:t>
            </w:r>
            <w:r>
              <w:rPr>
                <w:rFonts w:hint="eastAsia" w:ascii="仿宋_GB2312" w:hAnsi="仿宋_GB2312" w:eastAsia="仿宋_GB2312" w:cs="仿宋_GB2312"/>
                <w:kern w:val="0"/>
                <w:sz w:val="18"/>
                <w:szCs w:val="18"/>
              </w:rPr>
              <w:t xml:space="preserve"> </w:t>
            </w:r>
          </w:p>
        </w:tc>
      </w:tr>
      <w:tr>
        <w:tblPrEx>
          <w:tblCellMar>
            <w:top w:w="0" w:type="dxa"/>
            <w:left w:w="0" w:type="dxa"/>
            <w:bottom w:w="0" w:type="dxa"/>
            <w:right w:w="0" w:type="dxa"/>
          </w:tblCellMar>
        </w:tblPrEx>
        <w:trPr>
          <w:trHeight w:val="1433" w:hRule="atLeast"/>
          <w:jc w:val="center"/>
        </w:trPr>
        <w:tc>
          <w:tcPr>
            <w:tcW w:w="1301"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 w:hAnsi="仿宋" w:eastAsia="仿宋" w:cs="宋体"/>
                <w:color w:val="000000"/>
                <w:kern w:val="0"/>
                <w:sz w:val="18"/>
                <w:szCs w:val="18"/>
              </w:rPr>
              <w:t xml:space="preserve">对非物质文化遗产代表性项目保护规划的实施情况开展行政检查  </w:t>
            </w:r>
            <w:r>
              <w:rPr>
                <w:rFonts w:hint="eastAsia" w:ascii="仿宋_GB2312" w:hAnsi="仿宋_GB2312" w:eastAsia="仿宋_GB2312" w:cs="仿宋_GB2312"/>
                <w:color w:val="000000"/>
                <w:kern w:val="0"/>
                <w:sz w:val="18"/>
                <w:szCs w:val="18"/>
              </w:rPr>
              <w:t xml:space="preserve"> </w:t>
            </w:r>
            <w:r>
              <w:rPr>
                <w:rFonts w:hint="eastAsia" w:ascii="仿宋_GB2312" w:hAnsi="仿宋_GB2312" w:eastAsia="仿宋_GB2312" w:cs="仿宋_GB2312"/>
                <w:kern w:val="0"/>
                <w:sz w:val="18"/>
                <w:szCs w:val="18"/>
              </w:rPr>
              <w:t xml:space="preserve"> </w:t>
            </w:r>
          </w:p>
        </w:tc>
        <w:tc>
          <w:tcPr>
            <w:tcW w:w="1820" w:type="dxa"/>
            <w:tcBorders>
              <w:top w:val="single" w:color="000000" w:sz="8" w:space="0"/>
              <w:left w:val="single" w:color="000000" w:sz="8" w:space="0"/>
              <w:bottom w:val="single" w:color="000000" w:sz="8" w:space="0"/>
              <w:right w:val="single" w:color="000000" w:sz="8" w:space="0"/>
            </w:tcBorders>
            <w:vAlign w:val="center"/>
          </w:tcPr>
          <w:p>
            <w:pPr>
              <w:ind w:firstLine="360" w:firstLineChars="200"/>
              <w:rPr>
                <w:rFonts w:ascii="仿宋" w:hAnsi="仿宋" w:eastAsia="仿宋" w:cs="仿宋_GB2312"/>
                <w:kern w:val="0"/>
                <w:sz w:val="18"/>
                <w:szCs w:val="18"/>
              </w:rPr>
            </w:pPr>
            <w:r>
              <w:rPr>
                <w:rFonts w:hint="eastAsia" w:ascii="仿宋" w:hAnsi="仿宋" w:eastAsia="仿宋"/>
                <w:sz w:val="18"/>
                <w:szCs w:val="18"/>
              </w:rPr>
              <w:t>《中华人民共和国非物质文化遗产法》第二十七条</w:t>
            </w:r>
          </w:p>
          <w:p>
            <w:pPr>
              <w:widowControl/>
              <w:spacing w:before="100" w:beforeAutospacing="1" w:after="100" w:afterAutospacing="1"/>
              <w:jc w:val="center"/>
              <w:textAlignment w:val="center"/>
              <w:rPr>
                <w:rFonts w:ascii="仿宋_GB2312" w:hAnsi="仿宋_GB2312" w:eastAsia="仿宋_GB2312" w:cs="仿宋_GB2312"/>
                <w:sz w:val="18"/>
                <w:szCs w:val="18"/>
              </w:rPr>
            </w:pPr>
          </w:p>
        </w:tc>
        <w:tc>
          <w:tcPr>
            <w:tcW w:w="1213"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文化综合市场执法大队</w:t>
            </w:r>
            <w:r>
              <w:rPr>
                <w:rFonts w:hint="eastAsia" w:ascii="仿宋_GB2312" w:hAnsi="仿宋_GB2312" w:eastAsia="仿宋_GB2312" w:cs="仿宋_GB2312"/>
                <w:kern w:val="0"/>
                <w:sz w:val="18"/>
                <w:szCs w:val="18"/>
              </w:rPr>
              <w:t xml:space="preserve"> </w:t>
            </w:r>
          </w:p>
        </w:tc>
        <w:tc>
          <w:tcPr>
            <w:tcW w:w="1197"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80%</w:t>
            </w:r>
            <w:r>
              <w:rPr>
                <w:rFonts w:hint="eastAsia" w:ascii="仿宋_GB2312" w:hAnsi="仿宋_GB2312" w:eastAsia="仿宋_GB2312" w:cs="仿宋_GB2312"/>
                <w:kern w:val="0"/>
                <w:sz w:val="18"/>
                <w:szCs w:val="18"/>
              </w:rPr>
              <w:t xml:space="preserve"> </w:t>
            </w:r>
          </w:p>
        </w:tc>
        <w:tc>
          <w:tcPr>
            <w:tcW w:w="992"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1</w:t>
            </w:r>
            <w:r>
              <w:rPr>
                <w:rFonts w:hint="eastAsia" w:ascii="仿宋_GB2312" w:hAnsi="仿宋_GB2312" w:eastAsia="仿宋_GB2312" w:cs="仿宋_GB2312"/>
                <w:kern w:val="0"/>
                <w:sz w:val="18"/>
                <w:szCs w:val="18"/>
              </w:rPr>
              <w:t xml:space="preserve"> </w:t>
            </w:r>
          </w:p>
        </w:tc>
        <w:tc>
          <w:tcPr>
            <w:tcW w:w="1338"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2020.1-2020.12</w:t>
            </w:r>
            <w:r>
              <w:rPr>
                <w:rFonts w:hint="eastAsia" w:ascii="仿宋_GB2312" w:hAnsi="仿宋_GB2312" w:eastAsia="仿宋_GB2312" w:cs="仿宋_GB2312"/>
                <w:kern w:val="0"/>
                <w:sz w:val="18"/>
                <w:szCs w:val="18"/>
              </w:rPr>
              <w:t xml:space="preserve"> </w:t>
            </w:r>
          </w:p>
        </w:tc>
        <w:tc>
          <w:tcPr>
            <w:tcW w:w="1016" w:type="dxa"/>
            <w:tcBorders>
              <w:top w:val="single" w:color="000000" w:sz="8" w:space="0"/>
              <w:left w:val="single" w:color="000000" w:sz="8" w:space="0"/>
              <w:bottom w:val="single" w:color="000000" w:sz="8" w:space="0"/>
              <w:right w:val="single" w:color="000000" w:sz="8" w:space="0"/>
            </w:tcBorders>
            <w:vAlign w:val="center"/>
          </w:tcPr>
          <w:p>
            <w:pPr>
              <w:rPr>
                <w:rFonts w:ascii="仿宋_GB2312" w:hAnsi="仿宋_GB2312" w:eastAsia="仿宋_GB2312" w:cs="仿宋_GB2312"/>
                <w:sz w:val="18"/>
                <w:szCs w:val="18"/>
              </w:rPr>
            </w:pPr>
          </w:p>
        </w:tc>
      </w:tr>
      <w:tr>
        <w:tblPrEx>
          <w:tblCellMar>
            <w:top w:w="0" w:type="dxa"/>
            <w:left w:w="0" w:type="dxa"/>
            <w:bottom w:w="0" w:type="dxa"/>
            <w:right w:w="0" w:type="dxa"/>
          </w:tblCellMar>
        </w:tblPrEx>
        <w:trPr>
          <w:trHeight w:val="887" w:hRule="atLeast"/>
          <w:jc w:val="center"/>
        </w:trPr>
        <w:tc>
          <w:tcPr>
            <w:tcW w:w="1301"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 w:hAnsi="仿宋" w:eastAsia="仿宋" w:cs="宋体"/>
                <w:color w:val="000000"/>
                <w:kern w:val="0"/>
                <w:sz w:val="18"/>
                <w:szCs w:val="18"/>
              </w:rPr>
              <w:t>对营业性演出的行政检查</w:t>
            </w:r>
            <w:r>
              <w:rPr>
                <w:rFonts w:hint="eastAsia" w:ascii="仿宋_GB2312" w:hAnsi="仿宋_GB2312" w:eastAsia="仿宋_GB2312" w:cs="仿宋_GB2312"/>
                <w:color w:val="000000"/>
                <w:kern w:val="0"/>
                <w:sz w:val="18"/>
                <w:szCs w:val="18"/>
              </w:rPr>
              <w:t xml:space="preserve"> </w:t>
            </w:r>
          </w:p>
        </w:tc>
        <w:tc>
          <w:tcPr>
            <w:tcW w:w="1820"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ascii="仿宋" w:hAnsi="仿宋" w:eastAsia="仿宋"/>
                <w:sz w:val="18"/>
                <w:szCs w:val="18"/>
              </w:rPr>
              <w:t>《营业性演出管理条例》第七条</w:t>
            </w:r>
          </w:p>
        </w:tc>
        <w:tc>
          <w:tcPr>
            <w:tcW w:w="1213"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文化综合市场执法大队</w:t>
            </w:r>
          </w:p>
        </w:tc>
        <w:tc>
          <w:tcPr>
            <w:tcW w:w="1197"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100%</w:t>
            </w:r>
            <w:r>
              <w:rPr>
                <w:rFonts w:hint="eastAsia" w:ascii="仿宋_GB2312" w:hAnsi="仿宋_GB2312" w:eastAsia="仿宋_GB2312" w:cs="仿宋_GB2312"/>
                <w:kern w:val="0"/>
                <w:sz w:val="18"/>
                <w:szCs w:val="18"/>
              </w:rPr>
              <w:t xml:space="preserve"> </w:t>
            </w:r>
          </w:p>
        </w:tc>
        <w:tc>
          <w:tcPr>
            <w:tcW w:w="992"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1</w:t>
            </w:r>
            <w:r>
              <w:rPr>
                <w:rFonts w:hint="eastAsia" w:ascii="仿宋_GB2312" w:hAnsi="仿宋_GB2312" w:eastAsia="仿宋_GB2312" w:cs="仿宋_GB2312"/>
                <w:kern w:val="0"/>
                <w:sz w:val="18"/>
                <w:szCs w:val="18"/>
              </w:rPr>
              <w:t xml:space="preserve"> </w:t>
            </w:r>
          </w:p>
        </w:tc>
        <w:tc>
          <w:tcPr>
            <w:tcW w:w="1338"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2020.1-2020.12</w:t>
            </w:r>
            <w:r>
              <w:rPr>
                <w:rFonts w:hint="eastAsia" w:ascii="仿宋_GB2312" w:hAnsi="仿宋_GB2312" w:eastAsia="仿宋_GB2312" w:cs="仿宋_GB2312"/>
                <w:kern w:val="0"/>
                <w:sz w:val="18"/>
                <w:szCs w:val="18"/>
              </w:rPr>
              <w:t xml:space="preserve"> </w:t>
            </w:r>
          </w:p>
        </w:tc>
        <w:tc>
          <w:tcPr>
            <w:tcW w:w="1016" w:type="dxa"/>
            <w:tcBorders>
              <w:top w:val="single" w:color="000000" w:sz="8" w:space="0"/>
              <w:left w:val="single" w:color="000000" w:sz="8" w:space="0"/>
              <w:bottom w:val="single" w:color="000000" w:sz="8" w:space="0"/>
              <w:right w:val="single" w:color="000000" w:sz="8" w:space="0"/>
            </w:tcBorders>
            <w:vAlign w:val="center"/>
          </w:tcPr>
          <w:p>
            <w:pPr>
              <w:rPr>
                <w:rFonts w:ascii="仿宋_GB2312" w:hAnsi="仿宋_GB2312" w:eastAsia="仿宋_GB2312" w:cs="仿宋_GB2312"/>
                <w:sz w:val="18"/>
                <w:szCs w:val="18"/>
              </w:rPr>
            </w:pPr>
          </w:p>
        </w:tc>
      </w:tr>
      <w:tr>
        <w:tblPrEx>
          <w:tblCellMar>
            <w:top w:w="0" w:type="dxa"/>
            <w:left w:w="0" w:type="dxa"/>
            <w:bottom w:w="0" w:type="dxa"/>
            <w:right w:w="0" w:type="dxa"/>
          </w:tblCellMar>
        </w:tblPrEx>
        <w:trPr>
          <w:trHeight w:val="823" w:hRule="atLeast"/>
          <w:jc w:val="center"/>
        </w:trPr>
        <w:tc>
          <w:tcPr>
            <w:tcW w:w="1301"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 w:hAnsi="仿宋" w:eastAsia="仿宋" w:cs="宋体"/>
                <w:color w:val="000000"/>
                <w:kern w:val="0"/>
                <w:sz w:val="18"/>
                <w:szCs w:val="18"/>
              </w:rPr>
              <w:t>对艺术考级活动的行政检查</w:t>
            </w:r>
            <w:r>
              <w:rPr>
                <w:rFonts w:hint="eastAsia" w:ascii="仿宋" w:hAnsi="仿宋" w:eastAsia="仿宋" w:cs="仿宋_GB2312"/>
                <w:kern w:val="0"/>
                <w:sz w:val="18"/>
                <w:szCs w:val="18"/>
              </w:rPr>
              <w:tab/>
            </w:r>
            <w:r>
              <w:rPr>
                <w:rFonts w:hint="eastAsia" w:ascii="仿宋_GB2312" w:hAnsi="仿宋_GB2312" w:eastAsia="仿宋_GB2312" w:cs="仿宋_GB2312"/>
                <w:kern w:val="0"/>
                <w:sz w:val="18"/>
                <w:szCs w:val="18"/>
              </w:rPr>
              <w:t xml:space="preserve"> </w:t>
            </w:r>
          </w:p>
        </w:tc>
        <w:tc>
          <w:tcPr>
            <w:tcW w:w="1820"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 w:hAnsi="仿宋" w:eastAsia="仿宋" w:cs="Arial"/>
                <w:color w:val="333333"/>
                <w:sz w:val="18"/>
                <w:szCs w:val="18"/>
              </w:rPr>
              <w:t>《社会艺术水平考级管理办法》第五条</w:t>
            </w:r>
          </w:p>
        </w:tc>
        <w:tc>
          <w:tcPr>
            <w:tcW w:w="1213"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文化综合市场执法大队</w:t>
            </w:r>
          </w:p>
        </w:tc>
        <w:tc>
          <w:tcPr>
            <w:tcW w:w="1197"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100%</w:t>
            </w:r>
            <w:r>
              <w:rPr>
                <w:rFonts w:hint="eastAsia" w:ascii="仿宋_GB2312" w:hAnsi="仿宋_GB2312" w:eastAsia="仿宋_GB2312" w:cs="仿宋_GB2312"/>
                <w:kern w:val="0"/>
                <w:sz w:val="18"/>
                <w:szCs w:val="18"/>
              </w:rPr>
              <w:t xml:space="preserve"> </w:t>
            </w:r>
          </w:p>
        </w:tc>
        <w:tc>
          <w:tcPr>
            <w:tcW w:w="992"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1</w:t>
            </w:r>
            <w:r>
              <w:rPr>
                <w:rFonts w:hint="eastAsia" w:ascii="仿宋_GB2312" w:hAnsi="仿宋_GB2312" w:eastAsia="仿宋_GB2312" w:cs="仿宋_GB2312"/>
                <w:kern w:val="0"/>
                <w:sz w:val="18"/>
                <w:szCs w:val="18"/>
              </w:rPr>
              <w:t xml:space="preserve"> </w:t>
            </w:r>
          </w:p>
        </w:tc>
        <w:tc>
          <w:tcPr>
            <w:tcW w:w="1338"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2020.1-2020.10</w:t>
            </w:r>
            <w:r>
              <w:rPr>
                <w:rFonts w:hint="eastAsia" w:ascii="仿宋_GB2312" w:hAnsi="仿宋_GB2312" w:eastAsia="仿宋_GB2312" w:cs="仿宋_GB2312"/>
                <w:kern w:val="0"/>
                <w:sz w:val="18"/>
                <w:szCs w:val="18"/>
              </w:rPr>
              <w:t xml:space="preserve"> </w:t>
            </w:r>
          </w:p>
        </w:tc>
        <w:tc>
          <w:tcPr>
            <w:tcW w:w="1016" w:type="dxa"/>
            <w:tcBorders>
              <w:top w:val="single" w:color="000000" w:sz="8" w:space="0"/>
              <w:left w:val="single" w:color="000000" w:sz="8" w:space="0"/>
              <w:bottom w:val="single" w:color="000000" w:sz="8" w:space="0"/>
              <w:right w:val="single" w:color="000000" w:sz="8" w:space="0"/>
            </w:tcBorders>
            <w:vAlign w:val="center"/>
          </w:tcPr>
          <w:p>
            <w:pPr>
              <w:rPr>
                <w:rFonts w:ascii="仿宋_GB2312" w:hAnsi="仿宋_GB2312" w:eastAsia="仿宋_GB2312" w:cs="仿宋_GB2312"/>
                <w:sz w:val="18"/>
                <w:szCs w:val="18"/>
              </w:rPr>
            </w:pPr>
          </w:p>
        </w:tc>
      </w:tr>
      <w:tr>
        <w:tblPrEx>
          <w:tblCellMar>
            <w:top w:w="0" w:type="dxa"/>
            <w:left w:w="0" w:type="dxa"/>
            <w:bottom w:w="0" w:type="dxa"/>
            <w:right w:w="0" w:type="dxa"/>
          </w:tblCellMar>
        </w:tblPrEx>
        <w:trPr>
          <w:trHeight w:val="3524" w:hRule="atLeast"/>
          <w:jc w:val="center"/>
        </w:trPr>
        <w:tc>
          <w:tcPr>
            <w:tcW w:w="1301" w:type="dxa"/>
            <w:tcBorders>
              <w:top w:val="single" w:color="000000" w:sz="8" w:space="0"/>
              <w:left w:val="single" w:color="000000" w:sz="8" w:space="0"/>
              <w:bottom w:val="single" w:color="000000" w:sz="8" w:space="0"/>
              <w:right w:val="single" w:color="000000" w:sz="8" w:space="0"/>
            </w:tcBorders>
            <w:vAlign w:val="center"/>
          </w:tcPr>
          <w:p>
            <w:pPr>
              <w:ind w:firstLine="360" w:firstLineChars="200"/>
              <w:rPr>
                <w:rFonts w:ascii="仿宋_GB2312" w:hAnsi="仿宋_GB2312" w:eastAsia="仿宋_GB2312" w:cs="仿宋_GB2312"/>
                <w:sz w:val="18"/>
                <w:szCs w:val="18"/>
              </w:rPr>
            </w:pPr>
            <w:r>
              <w:rPr>
                <w:rFonts w:hint="eastAsia" w:ascii="仿宋" w:hAnsi="仿宋" w:eastAsia="仿宋" w:cs="宋体"/>
                <w:color w:val="000000"/>
                <w:kern w:val="0"/>
                <w:sz w:val="18"/>
                <w:szCs w:val="18"/>
              </w:rPr>
              <w:t>经营旅行社业务以及从事导游、领队服务是否取得经营、执业许可；旅行社的经营行为；导游和领队等旅游从业人员的服务行为；法律、法规规定的其他事项的监督检查</w:t>
            </w:r>
          </w:p>
        </w:tc>
        <w:tc>
          <w:tcPr>
            <w:tcW w:w="1820"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left"/>
              <w:textAlignment w:val="center"/>
              <w:rPr>
                <w:rFonts w:ascii="仿宋_GB2312" w:hAnsi="仿宋_GB2312" w:eastAsia="仿宋_GB2312" w:cs="仿宋_GB2312"/>
                <w:sz w:val="18"/>
                <w:szCs w:val="18"/>
              </w:rPr>
            </w:pPr>
            <w:r>
              <w:rPr>
                <w:rFonts w:hint="eastAsia" w:ascii="仿宋" w:hAnsi="仿宋" w:eastAsia="仿宋"/>
                <w:sz w:val="18"/>
                <w:szCs w:val="18"/>
              </w:rPr>
              <w:t>中华人民共和国旅游法》第八十五条</w:t>
            </w:r>
            <w:r>
              <w:rPr>
                <w:rFonts w:hint="eastAsia" w:ascii="仿宋_GB2312" w:hAnsi="仿宋_GB2312" w:eastAsia="仿宋_GB2312" w:cs="仿宋_GB2312"/>
                <w:kern w:val="0"/>
                <w:sz w:val="18"/>
                <w:szCs w:val="18"/>
              </w:rPr>
              <w:t xml:space="preserve"> </w:t>
            </w:r>
          </w:p>
        </w:tc>
        <w:tc>
          <w:tcPr>
            <w:tcW w:w="1213"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文化综合市场执法大队</w:t>
            </w:r>
          </w:p>
        </w:tc>
        <w:tc>
          <w:tcPr>
            <w:tcW w:w="1197"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100%</w:t>
            </w:r>
            <w:r>
              <w:rPr>
                <w:rFonts w:hint="eastAsia" w:ascii="仿宋_GB2312" w:hAnsi="仿宋_GB2312" w:eastAsia="仿宋_GB2312" w:cs="仿宋_GB2312"/>
                <w:kern w:val="0"/>
                <w:sz w:val="18"/>
                <w:szCs w:val="18"/>
              </w:rPr>
              <w:t xml:space="preserve"> </w:t>
            </w:r>
          </w:p>
        </w:tc>
        <w:tc>
          <w:tcPr>
            <w:tcW w:w="992"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1</w:t>
            </w:r>
            <w:r>
              <w:rPr>
                <w:rFonts w:hint="eastAsia" w:ascii="仿宋_GB2312" w:hAnsi="仿宋_GB2312" w:eastAsia="仿宋_GB2312" w:cs="仿宋_GB2312"/>
                <w:kern w:val="0"/>
                <w:sz w:val="18"/>
                <w:szCs w:val="18"/>
              </w:rPr>
              <w:t xml:space="preserve"> </w:t>
            </w:r>
          </w:p>
        </w:tc>
        <w:tc>
          <w:tcPr>
            <w:tcW w:w="1338"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2020.6-2020.10</w:t>
            </w:r>
            <w:r>
              <w:rPr>
                <w:rFonts w:hint="eastAsia" w:ascii="仿宋_GB2312" w:hAnsi="仿宋_GB2312" w:eastAsia="仿宋_GB2312" w:cs="仿宋_GB2312"/>
                <w:kern w:val="0"/>
                <w:sz w:val="18"/>
                <w:szCs w:val="18"/>
              </w:rPr>
              <w:t xml:space="preserve"> </w:t>
            </w:r>
          </w:p>
        </w:tc>
        <w:tc>
          <w:tcPr>
            <w:tcW w:w="1016" w:type="dxa"/>
            <w:tcBorders>
              <w:top w:val="single" w:color="000000" w:sz="8" w:space="0"/>
              <w:left w:val="single" w:color="000000" w:sz="8" w:space="0"/>
              <w:bottom w:val="single" w:color="000000" w:sz="8" w:space="0"/>
              <w:right w:val="single" w:color="000000" w:sz="8" w:space="0"/>
            </w:tcBorders>
            <w:vAlign w:val="center"/>
          </w:tcPr>
          <w:p>
            <w:pPr>
              <w:rPr>
                <w:rFonts w:ascii="仿宋_GB2312" w:hAnsi="仿宋_GB2312" w:eastAsia="仿宋_GB2312" w:cs="仿宋_GB2312"/>
                <w:sz w:val="18"/>
                <w:szCs w:val="18"/>
              </w:rPr>
            </w:pPr>
          </w:p>
        </w:tc>
      </w:tr>
      <w:tr>
        <w:tblPrEx>
          <w:tblCellMar>
            <w:top w:w="0" w:type="dxa"/>
            <w:left w:w="0" w:type="dxa"/>
            <w:bottom w:w="0" w:type="dxa"/>
            <w:right w:w="0" w:type="dxa"/>
          </w:tblCellMar>
        </w:tblPrEx>
        <w:trPr>
          <w:trHeight w:val="965" w:hRule="atLeast"/>
          <w:jc w:val="center"/>
        </w:trPr>
        <w:tc>
          <w:tcPr>
            <w:tcW w:w="1301" w:type="dxa"/>
            <w:tcBorders>
              <w:top w:val="single" w:color="000000" w:sz="8" w:space="0"/>
              <w:left w:val="single" w:color="000000" w:sz="8" w:space="0"/>
              <w:bottom w:val="single" w:color="000000" w:sz="8" w:space="0"/>
              <w:right w:val="single" w:color="000000" w:sz="8" w:space="0"/>
            </w:tcBorders>
            <w:vAlign w:val="center"/>
          </w:tcPr>
          <w:p>
            <w:pPr>
              <w:ind w:firstLine="180" w:firstLineChars="100"/>
              <w:rPr>
                <w:rFonts w:ascii="仿宋_GB2312" w:hAnsi="仿宋_GB2312" w:eastAsia="仿宋_GB2312" w:cs="仿宋_GB2312"/>
                <w:sz w:val="18"/>
                <w:szCs w:val="18"/>
              </w:rPr>
            </w:pPr>
            <w:r>
              <w:rPr>
                <w:rFonts w:hint="eastAsia" w:ascii="仿宋" w:hAnsi="仿宋" w:eastAsia="仿宋" w:cs="宋体"/>
                <w:color w:val="000000"/>
                <w:kern w:val="0"/>
                <w:sz w:val="18"/>
                <w:szCs w:val="18"/>
              </w:rPr>
              <w:t>对旅游服务质量的监督检查</w:t>
            </w:r>
            <w:r>
              <w:rPr>
                <w:rFonts w:hint="eastAsia" w:ascii="仿宋_GB2312" w:hAnsi="仿宋_GB2312" w:eastAsia="仿宋_GB2312" w:cs="仿宋_GB2312"/>
                <w:color w:val="000000"/>
                <w:kern w:val="0"/>
                <w:sz w:val="18"/>
                <w:szCs w:val="18"/>
              </w:rPr>
              <w:t xml:space="preserve"> </w:t>
            </w:r>
            <w:r>
              <w:rPr>
                <w:rFonts w:hint="eastAsia" w:ascii="仿宋_GB2312" w:hAnsi="仿宋_GB2312" w:eastAsia="仿宋_GB2312" w:cs="仿宋_GB2312"/>
                <w:kern w:val="0"/>
                <w:sz w:val="18"/>
                <w:szCs w:val="18"/>
              </w:rPr>
              <w:t xml:space="preserve"> </w:t>
            </w:r>
          </w:p>
        </w:tc>
        <w:tc>
          <w:tcPr>
            <w:tcW w:w="1820" w:type="dxa"/>
            <w:tcBorders>
              <w:top w:val="single" w:color="000000" w:sz="8" w:space="0"/>
              <w:left w:val="single" w:color="000000" w:sz="8" w:space="0"/>
              <w:bottom w:val="single" w:color="000000" w:sz="8" w:space="0"/>
              <w:right w:val="single" w:color="000000" w:sz="8" w:space="0"/>
            </w:tcBorders>
            <w:vAlign w:val="center"/>
          </w:tcPr>
          <w:p>
            <w:pPr>
              <w:ind w:firstLine="360" w:firstLineChars="200"/>
              <w:rPr>
                <w:rFonts w:ascii="仿宋_GB2312" w:hAnsi="仿宋_GB2312" w:eastAsia="仿宋_GB2312" w:cs="仿宋_GB2312"/>
                <w:sz w:val="18"/>
                <w:szCs w:val="18"/>
              </w:rPr>
            </w:pPr>
            <w:r>
              <w:rPr>
                <w:rFonts w:hint="eastAsia" w:ascii="仿宋" w:hAnsi="仿宋" w:eastAsia="仿宋" w:cs="宋体"/>
                <w:bCs/>
                <w:color w:val="333333"/>
                <w:kern w:val="0"/>
                <w:sz w:val="18"/>
                <w:szCs w:val="18"/>
              </w:rPr>
              <w:t>《四川省旅游条例》第七四条</w:t>
            </w:r>
          </w:p>
        </w:tc>
        <w:tc>
          <w:tcPr>
            <w:tcW w:w="1213"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文化综合市场执法大队</w:t>
            </w:r>
          </w:p>
        </w:tc>
        <w:tc>
          <w:tcPr>
            <w:tcW w:w="1197"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75%</w:t>
            </w:r>
            <w:r>
              <w:rPr>
                <w:rFonts w:hint="eastAsia" w:ascii="仿宋_GB2312" w:hAnsi="仿宋_GB2312" w:eastAsia="仿宋_GB2312" w:cs="仿宋_GB2312"/>
                <w:kern w:val="0"/>
                <w:sz w:val="18"/>
                <w:szCs w:val="18"/>
              </w:rPr>
              <w:t xml:space="preserve"> </w:t>
            </w:r>
          </w:p>
        </w:tc>
        <w:tc>
          <w:tcPr>
            <w:tcW w:w="992"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1</w:t>
            </w:r>
            <w:r>
              <w:rPr>
                <w:rFonts w:hint="eastAsia" w:ascii="仿宋_GB2312" w:hAnsi="仿宋_GB2312" w:eastAsia="仿宋_GB2312" w:cs="仿宋_GB2312"/>
                <w:kern w:val="0"/>
                <w:sz w:val="18"/>
                <w:szCs w:val="18"/>
              </w:rPr>
              <w:t xml:space="preserve"> </w:t>
            </w:r>
          </w:p>
        </w:tc>
        <w:tc>
          <w:tcPr>
            <w:tcW w:w="1338"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sz w:val="18"/>
                <w:szCs w:val="18"/>
              </w:rPr>
            </w:pPr>
            <w:r>
              <w:rPr>
                <w:rFonts w:hint="eastAsia" w:ascii="仿宋_GB2312" w:hAnsi="仿宋_GB2312" w:eastAsia="仿宋_GB2312" w:cs="仿宋_GB2312"/>
                <w:color w:val="000000"/>
                <w:kern w:val="0"/>
                <w:sz w:val="18"/>
                <w:szCs w:val="18"/>
              </w:rPr>
              <w:t>2020.6-2020.10</w:t>
            </w:r>
            <w:r>
              <w:rPr>
                <w:rFonts w:hint="eastAsia" w:ascii="仿宋_GB2312" w:hAnsi="仿宋_GB2312" w:eastAsia="仿宋_GB2312" w:cs="仿宋_GB2312"/>
                <w:kern w:val="0"/>
                <w:sz w:val="18"/>
                <w:szCs w:val="18"/>
              </w:rPr>
              <w:t xml:space="preserve"> </w:t>
            </w:r>
          </w:p>
        </w:tc>
        <w:tc>
          <w:tcPr>
            <w:tcW w:w="1016" w:type="dxa"/>
            <w:tcBorders>
              <w:top w:val="single" w:color="000000" w:sz="8" w:space="0"/>
              <w:left w:val="single" w:color="000000" w:sz="8" w:space="0"/>
              <w:bottom w:val="single" w:color="000000" w:sz="8" w:space="0"/>
              <w:right w:val="single" w:color="000000" w:sz="8" w:space="0"/>
            </w:tcBorders>
            <w:vAlign w:val="center"/>
          </w:tcPr>
          <w:p>
            <w:pPr>
              <w:rPr>
                <w:rFonts w:ascii="仿宋_GB2312" w:hAnsi="仿宋_GB2312" w:eastAsia="仿宋_GB2312" w:cs="仿宋_GB2312"/>
                <w:sz w:val="18"/>
                <w:szCs w:val="18"/>
              </w:rPr>
            </w:pPr>
          </w:p>
        </w:tc>
      </w:tr>
      <w:tr>
        <w:tblPrEx>
          <w:tblCellMar>
            <w:top w:w="0" w:type="dxa"/>
            <w:left w:w="0" w:type="dxa"/>
            <w:bottom w:w="0" w:type="dxa"/>
            <w:right w:w="0" w:type="dxa"/>
          </w:tblCellMar>
        </w:tblPrEx>
        <w:trPr>
          <w:trHeight w:val="1167" w:hRule="atLeast"/>
          <w:jc w:val="center"/>
        </w:trPr>
        <w:tc>
          <w:tcPr>
            <w:tcW w:w="1301" w:type="dxa"/>
            <w:tcBorders>
              <w:top w:val="single" w:color="000000" w:sz="8" w:space="0"/>
              <w:left w:val="single" w:color="000000" w:sz="8" w:space="0"/>
              <w:bottom w:val="single" w:color="000000" w:sz="8" w:space="0"/>
              <w:right w:val="single" w:color="000000" w:sz="8" w:space="0"/>
            </w:tcBorders>
            <w:vAlign w:val="center"/>
          </w:tcPr>
          <w:p>
            <w:pPr>
              <w:ind w:firstLine="180" w:firstLineChars="100"/>
              <w:rPr>
                <w:rFonts w:ascii="仿宋_GB2312" w:hAnsi="仿宋_GB2312" w:eastAsia="仿宋_GB2312" w:cs="仿宋_GB2312"/>
                <w:color w:val="000000"/>
                <w:kern w:val="0"/>
                <w:sz w:val="18"/>
                <w:szCs w:val="18"/>
              </w:rPr>
            </w:pPr>
            <w:r>
              <w:rPr>
                <w:rFonts w:hint="eastAsia" w:ascii="仿宋" w:hAnsi="仿宋" w:eastAsia="仿宋" w:cs="宋体"/>
                <w:color w:val="000000"/>
                <w:kern w:val="0"/>
                <w:sz w:val="18"/>
                <w:szCs w:val="18"/>
              </w:rPr>
              <w:t>对广播影视统计的监督检查</w:t>
            </w:r>
          </w:p>
        </w:tc>
        <w:tc>
          <w:tcPr>
            <w:tcW w:w="1820" w:type="dxa"/>
            <w:tcBorders>
              <w:top w:val="single" w:color="000000" w:sz="8" w:space="0"/>
              <w:left w:val="single" w:color="000000" w:sz="8" w:space="0"/>
              <w:bottom w:val="single" w:color="000000" w:sz="8" w:space="0"/>
              <w:right w:val="single" w:color="000000" w:sz="8" w:space="0"/>
            </w:tcBorders>
            <w:vAlign w:val="center"/>
          </w:tcPr>
          <w:p>
            <w:pPr>
              <w:spacing w:before="300"/>
              <w:jc w:val="center"/>
              <w:outlineLvl w:val="0"/>
              <w:rPr>
                <w:rFonts w:ascii="仿宋_GB2312" w:hAnsi="仿宋_GB2312" w:eastAsia="仿宋_GB2312" w:cs="仿宋_GB2312"/>
                <w:color w:val="000000"/>
                <w:kern w:val="0"/>
                <w:sz w:val="18"/>
                <w:szCs w:val="18"/>
              </w:rPr>
            </w:pPr>
            <w:r>
              <w:rPr>
                <w:rFonts w:hint="eastAsia" w:ascii="仿宋" w:hAnsi="仿宋" w:eastAsia="仿宋" w:cs="宋体"/>
                <w:b/>
                <w:bCs/>
                <w:color w:val="333333"/>
                <w:kern w:val="36"/>
                <w:sz w:val="18"/>
                <w:szCs w:val="18"/>
              </w:rPr>
              <w:t>广播影视统计数据质量管理暂行办法</w:t>
            </w:r>
          </w:p>
        </w:tc>
        <w:tc>
          <w:tcPr>
            <w:tcW w:w="1213"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文化综合市场执法大队</w:t>
            </w:r>
          </w:p>
        </w:tc>
        <w:tc>
          <w:tcPr>
            <w:tcW w:w="1197"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100%</w:t>
            </w:r>
          </w:p>
        </w:tc>
        <w:tc>
          <w:tcPr>
            <w:tcW w:w="992"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1</w:t>
            </w:r>
          </w:p>
        </w:tc>
        <w:tc>
          <w:tcPr>
            <w:tcW w:w="1338"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2020.6-2020.10</w:t>
            </w:r>
          </w:p>
        </w:tc>
        <w:tc>
          <w:tcPr>
            <w:tcW w:w="1016" w:type="dxa"/>
            <w:tcBorders>
              <w:top w:val="single" w:color="000000" w:sz="8" w:space="0"/>
              <w:left w:val="single" w:color="000000" w:sz="8" w:space="0"/>
              <w:bottom w:val="single" w:color="000000" w:sz="8" w:space="0"/>
              <w:right w:val="single" w:color="000000" w:sz="8" w:space="0"/>
            </w:tcBorders>
            <w:vAlign w:val="center"/>
          </w:tcPr>
          <w:p>
            <w:pPr>
              <w:rPr>
                <w:rFonts w:ascii="仿宋_GB2312" w:hAnsi="仿宋_GB2312" w:eastAsia="仿宋_GB2312" w:cs="仿宋_GB2312"/>
                <w:sz w:val="18"/>
                <w:szCs w:val="18"/>
              </w:rPr>
            </w:pPr>
          </w:p>
        </w:tc>
      </w:tr>
      <w:tr>
        <w:tblPrEx>
          <w:tblCellMar>
            <w:top w:w="0" w:type="dxa"/>
            <w:left w:w="0" w:type="dxa"/>
            <w:bottom w:w="0" w:type="dxa"/>
            <w:right w:w="0" w:type="dxa"/>
          </w:tblCellMar>
        </w:tblPrEx>
        <w:trPr>
          <w:trHeight w:val="1493" w:hRule="atLeast"/>
          <w:jc w:val="center"/>
        </w:trPr>
        <w:tc>
          <w:tcPr>
            <w:tcW w:w="1301" w:type="dxa"/>
            <w:tcBorders>
              <w:top w:val="single" w:color="000000" w:sz="8" w:space="0"/>
              <w:left w:val="single" w:color="000000" w:sz="8" w:space="0"/>
              <w:bottom w:val="single" w:color="000000" w:sz="8" w:space="0"/>
              <w:right w:val="single" w:color="000000" w:sz="8" w:space="0"/>
            </w:tcBorders>
            <w:vAlign w:val="center"/>
          </w:tcPr>
          <w:p>
            <w:pPr>
              <w:ind w:firstLine="360" w:firstLineChars="200"/>
              <w:rPr>
                <w:rFonts w:ascii="仿宋_GB2312" w:hAnsi="仿宋_GB2312" w:eastAsia="仿宋_GB2312" w:cs="仿宋_GB2312"/>
                <w:color w:val="000000"/>
                <w:kern w:val="0"/>
                <w:sz w:val="18"/>
                <w:szCs w:val="18"/>
              </w:rPr>
            </w:pPr>
            <w:r>
              <w:rPr>
                <w:rFonts w:hint="eastAsia" w:ascii="仿宋" w:hAnsi="仿宋" w:eastAsia="仿宋" w:cs="宋体"/>
                <w:color w:val="000000"/>
                <w:kern w:val="0"/>
                <w:sz w:val="18"/>
                <w:szCs w:val="18"/>
              </w:rPr>
              <w:t>对有线电视设施和有线电视播映活动的监督检查</w:t>
            </w:r>
          </w:p>
        </w:tc>
        <w:tc>
          <w:tcPr>
            <w:tcW w:w="1820" w:type="dxa"/>
            <w:tcBorders>
              <w:top w:val="single" w:color="000000" w:sz="8" w:space="0"/>
              <w:left w:val="single" w:color="000000" w:sz="8" w:space="0"/>
              <w:bottom w:val="single" w:color="000000" w:sz="8" w:space="0"/>
              <w:right w:val="single" w:color="000000" w:sz="8" w:space="0"/>
            </w:tcBorders>
            <w:vAlign w:val="center"/>
          </w:tcPr>
          <w:p>
            <w:pPr>
              <w:pStyle w:val="6"/>
              <w:shd w:val="clear" w:color="auto" w:fill="FFFFFF"/>
              <w:spacing w:line="420" w:lineRule="atLeast"/>
              <w:rPr>
                <w:rFonts w:ascii="仿宋_GB2312" w:hAnsi="仿宋_GB2312" w:eastAsia="仿宋_GB2312" w:cs="仿宋_GB2312"/>
                <w:color w:val="000000"/>
                <w:sz w:val="18"/>
                <w:szCs w:val="18"/>
              </w:rPr>
            </w:pPr>
            <w:r>
              <w:rPr>
                <w:rFonts w:hint="eastAsia" w:ascii="仿宋" w:hAnsi="仿宋" w:eastAsia="仿宋" w:cs="宋体"/>
                <w:color w:val="727272"/>
                <w:sz w:val="18"/>
                <w:szCs w:val="18"/>
              </w:rPr>
              <w:t xml:space="preserve">有线电视管理暂行办法》第十五条 </w:t>
            </w:r>
          </w:p>
        </w:tc>
        <w:tc>
          <w:tcPr>
            <w:tcW w:w="1213"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文化综合市场执法大队</w:t>
            </w:r>
          </w:p>
        </w:tc>
        <w:tc>
          <w:tcPr>
            <w:tcW w:w="1197"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100%</w:t>
            </w:r>
          </w:p>
        </w:tc>
        <w:tc>
          <w:tcPr>
            <w:tcW w:w="992"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1</w:t>
            </w:r>
          </w:p>
        </w:tc>
        <w:tc>
          <w:tcPr>
            <w:tcW w:w="1338"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2020.6-2020.10</w:t>
            </w:r>
          </w:p>
        </w:tc>
        <w:tc>
          <w:tcPr>
            <w:tcW w:w="1016" w:type="dxa"/>
            <w:tcBorders>
              <w:top w:val="single" w:color="000000" w:sz="8" w:space="0"/>
              <w:left w:val="single" w:color="000000" w:sz="8" w:space="0"/>
              <w:bottom w:val="single" w:color="000000" w:sz="8" w:space="0"/>
              <w:right w:val="single" w:color="000000" w:sz="8" w:space="0"/>
            </w:tcBorders>
            <w:vAlign w:val="center"/>
          </w:tcPr>
          <w:p>
            <w:pPr>
              <w:rPr>
                <w:rFonts w:ascii="仿宋_GB2312" w:hAnsi="仿宋_GB2312" w:eastAsia="仿宋_GB2312" w:cs="仿宋_GB2312"/>
                <w:sz w:val="18"/>
                <w:szCs w:val="18"/>
              </w:rPr>
            </w:pPr>
          </w:p>
        </w:tc>
      </w:tr>
      <w:tr>
        <w:tblPrEx>
          <w:tblCellMar>
            <w:top w:w="0" w:type="dxa"/>
            <w:left w:w="0" w:type="dxa"/>
            <w:bottom w:w="0" w:type="dxa"/>
            <w:right w:w="0" w:type="dxa"/>
          </w:tblCellMar>
        </w:tblPrEx>
        <w:trPr>
          <w:trHeight w:val="1716" w:hRule="atLeast"/>
          <w:jc w:val="center"/>
        </w:trPr>
        <w:tc>
          <w:tcPr>
            <w:tcW w:w="1301" w:type="dxa"/>
            <w:tcBorders>
              <w:top w:val="single" w:color="000000" w:sz="8" w:space="0"/>
              <w:left w:val="single" w:color="000000" w:sz="8" w:space="0"/>
              <w:bottom w:val="single" w:color="000000" w:sz="8" w:space="0"/>
              <w:right w:val="single" w:color="000000" w:sz="8" w:space="0"/>
            </w:tcBorders>
            <w:vAlign w:val="center"/>
          </w:tcPr>
          <w:p>
            <w:pPr>
              <w:ind w:firstLine="360" w:firstLineChars="200"/>
              <w:jc w:val="left"/>
              <w:rPr>
                <w:rFonts w:ascii="仿宋_GB2312" w:hAnsi="仿宋_GB2312" w:eastAsia="仿宋_GB2312" w:cs="仿宋_GB2312"/>
                <w:color w:val="000000"/>
                <w:kern w:val="0"/>
                <w:sz w:val="18"/>
                <w:szCs w:val="18"/>
              </w:rPr>
            </w:pPr>
            <w:r>
              <w:rPr>
                <w:rFonts w:hint="eastAsia" w:ascii="仿宋" w:hAnsi="仿宋" w:eastAsia="仿宋" w:cs="宋体"/>
                <w:color w:val="000000"/>
                <w:kern w:val="0"/>
                <w:sz w:val="18"/>
                <w:szCs w:val="18"/>
              </w:rPr>
              <w:t>对获得入网认定证书的广播电视设备器材生产企业和产品的监督检查</w:t>
            </w:r>
          </w:p>
        </w:tc>
        <w:tc>
          <w:tcPr>
            <w:tcW w:w="1820" w:type="dxa"/>
            <w:tcBorders>
              <w:top w:val="single" w:color="000000" w:sz="8" w:space="0"/>
              <w:left w:val="single" w:color="000000" w:sz="8" w:space="0"/>
              <w:bottom w:val="single" w:color="000000" w:sz="8" w:space="0"/>
              <w:right w:val="single" w:color="000000" w:sz="8" w:space="0"/>
            </w:tcBorders>
            <w:vAlign w:val="center"/>
          </w:tcPr>
          <w:p>
            <w:pPr>
              <w:pStyle w:val="6"/>
              <w:shd w:val="clear" w:color="auto" w:fill="FFFFFF"/>
              <w:ind w:firstLine="270" w:firstLineChars="150"/>
              <w:rPr>
                <w:rFonts w:ascii="仿宋_GB2312" w:hAnsi="仿宋_GB2312" w:eastAsia="仿宋_GB2312" w:cs="仿宋_GB2312"/>
                <w:color w:val="000000"/>
                <w:sz w:val="18"/>
                <w:szCs w:val="18"/>
              </w:rPr>
            </w:pPr>
            <w:r>
              <w:rPr>
                <w:rFonts w:hint="eastAsia" w:ascii="仿宋" w:hAnsi="仿宋" w:eastAsia="仿宋" w:cs="宋体"/>
                <w:color w:val="000000"/>
                <w:sz w:val="18"/>
                <w:szCs w:val="18"/>
              </w:rPr>
              <w:t>《</w:t>
            </w:r>
            <w:r>
              <w:rPr>
                <w:rFonts w:hint="eastAsia" w:ascii="仿宋" w:hAnsi="仿宋" w:eastAsia="仿宋"/>
                <w:bCs/>
                <w:color w:val="333333"/>
                <w:sz w:val="18"/>
                <w:szCs w:val="18"/>
              </w:rPr>
              <w:t>广播电视设备器材入网认定管理办法》第二十一条</w:t>
            </w:r>
          </w:p>
        </w:tc>
        <w:tc>
          <w:tcPr>
            <w:tcW w:w="1213"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文化综合市场执法大队</w:t>
            </w:r>
          </w:p>
        </w:tc>
        <w:tc>
          <w:tcPr>
            <w:tcW w:w="1197"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100%</w:t>
            </w:r>
          </w:p>
        </w:tc>
        <w:tc>
          <w:tcPr>
            <w:tcW w:w="992"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1</w:t>
            </w:r>
          </w:p>
        </w:tc>
        <w:tc>
          <w:tcPr>
            <w:tcW w:w="1338"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2020.6-2020.10</w:t>
            </w:r>
          </w:p>
        </w:tc>
        <w:tc>
          <w:tcPr>
            <w:tcW w:w="1016" w:type="dxa"/>
            <w:tcBorders>
              <w:top w:val="single" w:color="000000" w:sz="8" w:space="0"/>
              <w:left w:val="single" w:color="000000" w:sz="8" w:space="0"/>
              <w:bottom w:val="single" w:color="000000" w:sz="8" w:space="0"/>
              <w:right w:val="single" w:color="000000" w:sz="8" w:space="0"/>
            </w:tcBorders>
            <w:vAlign w:val="center"/>
          </w:tcPr>
          <w:p>
            <w:pPr>
              <w:rPr>
                <w:rFonts w:ascii="仿宋_GB2312" w:hAnsi="仿宋_GB2312" w:eastAsia="仿宋_GB2312" w:cs="仿宋_GB2312"/>
                <w:sz w:val="18"/>
                <w:szCs w:val="18"/>
              </w:rPr>
            </w:pPr>
          </w:p>
        </w:tc>
      </w:tr>
      <w:tr>
        <w:tblPrEx>
          <w:tblCellMar>
            <w:top w:w="0" w:type="dxa"/>
            <w:left w:w="0" w:type="dxa"/>
            <w:bottom w:w="0" w:type="dxa"/>
            <w:right w:w="0" w:type="dxa"/>
          </w:tblCellMar>
        </w:tblPrEx>
        <w:trPr>
          <w:trHeight w:val="1716" w:hRule="atLeast"/>
          <w:jc w:val="center"/>
        </w:trPr>
        <w:tc>
          <w:tcPr>
            <w:tcW w:w="1301" w:type="dxa"/>
            <w:tcBorders>
              <w:top w:val="single" w:color="000000" w:sz="8" w:space="0"/>
              <w:left w:val="single" w:color="000000" w:sz="8" w:space="0"/>
              <w:bottom w:val="single" w:color="000000" w:sz="8" w:space="0"/>
              <w:right w:val="single" w:color="000000" w:sz="8" w:space="0"/>
            </w:tcBorders>
            <w:vAlign w:val="center"/>
          </w:tcPr>
          <w:p>
            <w:pPr>
              <w:ind w:firstLine="360" w:firstLineChars="200"/>
              <w:rPr>
                <w:rFonts w:ascii="仿宋_GB2312" w:hAnsi="仿宋_GB2312" w:eastAsia="仿宋_GB2312" w:cs="仿宋_GB2312"/>
                <w:color w:val="000000"/>
                <w:kern w:val="0"/>
                <w:sz w:val="18"/>
                <w:szCs w:val="18"/>
              </w:rPr>
            </w:pPr>
            <w:r>
              <w:rPr>
                <w:rFonts w:hint="eastAsia" w:ascii="仿宋" w:hAnsi="仿宋" w:eastAsia="仿宋" w:cs="宋体"/>
                <w:color w:val="000000"/>
                <w:kern w:val="0"/>
                <w:sz w:val="18"/>
                <w:szCs w:val="18"/>
              </w:rPr>
              <w:t>对互联网视听节目服务单位的监督检查</w:t>
            </w:r>
          </w:p>
        </w:tc>
        <w:tc>
          <w:tcPr>
            <w:tcW w:w="1820" w:type="dxa"/>
            <w:tcBorders>
              <w:top w:val="single" w:color="000000" w:sz="8" w:space="0"/>
              <w:left w:val="single" w:color="000000" w:sz="8" w:space="0"/>
              <w:bottom w:val="single" w:color="000000" w:sz="8" w:space="0"/>
              <w:right w:val="single" w:color="000000" w:sz="8" w:space="0"/>
            </w:tcBorders>
            <w:vAlign w:val="center"/>
          </w:tcPr>
          <w:p>
            <w:pPr>
              <w:ind w:firstLine="360" w:firstLineChars="200"/>
              <w:rPr>
                <w:rFonts w:ascii="仿宋_GB2312" w:hAnsi="仿宋_GB2312" w:eastAsia="仿宋_GB2312" w:cs="仿宋_GB2312"/>
                <w:color w:val="000000"/>
                <w:kern w:val="0"/>
                <w:sz w:val="18"/>
                <w:szCs w:val="18"/>
              </w:rPr>
            </w:pPr>
            <w:r>
              <w:rPr>
                <w:rFonts w:ascii="仿宋" w:hAnsi="仿宋" w:eastAsia="仿宋"/>
                <w:sz w:val="18"/>
                <w:szCs w:val="18"/>
              </w:rPr>
              <w:t>《互联网视听节目服务管理规定》</w:t>
            </w:r>
            <w:r>
              <w:rPr>
                <w:rFonts w:hint="eastAsia" w:ascii="仿宋" w:hAnsi="仿宋" w:eastAsia="仿宋"/>
                <w:sz w:val="18"/>
                <w:szCs w:val="18"/>
              </w:rPr>
              <w:t xml:space="preserve"> </w:t>
            </w:r>
          </w:p>
        </w:tc>
        <w:tc>
          <w:tcPr>
            <w:tcW w:w="1213"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文化综合市场执法大队</w:t>
            </w:r>
          </w:p>
        </w:tc>
        <w:tc>
          <w:tcPr>
            <w:tcW w:w="1197"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100%</w:t>
            </w:r>
          </w:p>
        </w:tc>
        <w:tc>
          <w:tcPr>
            <w:tcW w:w="992"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1</w:t>
            </w:r>
          </w:p>
        </w:tc>
        <w:tc>
          <w:tcPr>
            <w:tcW w:w="1338"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2020.6-2020.10</w:t>
            </w:r>
          </w:p>
        </w:tc>
        <w:tc>
          <w:tcPr>
            <w:tcW w:w="1016" w:type="dxa"/>
            <w:tcBorders>
              <w:top w:val="single" w:color="000000" w:sz="8" w:space="0"/>
              <w:left w:val="single" w:color="000000" w:sz="8" w:space="0"/>
              <w:bottom w:val="single" w:color="000000" w:sz="8" w:space="0"/>
              <w:right w:val="single" w:color="000000" w:sz="8" w:space="0"/>
            </w:tcBorders>
            <w:vAlign w:val="center"/>
          </w:tcPr>
          <w:p>
            <w:pPr>
              <w:rPr>
                <w:rFonts w:ascii="仿宋_GB2312" w:hAnsi="仿宋_GB2312" w:eastAsia="仿宋_GB2312" w:cs="仿宋_GB2312"/>
                <w:sz w:val="18"/>
                <w:szCs w:val="18"/>
              </w:rPr>
            </w:pPr>
          </w:p>
        </w:tc>
      </w:tr>
      <w:tr>
        <w:tblPrEx>
          <w:tblCellMar>
            <w:top w:w="0" w:type="dxa"/>
            <w:left w:w="0" w:type="dxa"/>
            <w:bottom w:w="0" w:type="dxa"/>
            <w:right w:w="0" w:type="dxa"/>
          </w:tblCellMar>
        </w:tblPrEx>
        <w:trPr>
          <w:trHeight w:val="1181" w:hRule="atLeast"/>
          <w:jc w:val="center"/>
        </w:trPr>
        <w:tc>
          <w:tcPr>
            <w:tcW w:w="1301"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 w:hAnsi="仿宋" w:eastAsia="仿宋" w:cs="宋体"/>
                <w:color w:val="000000"/>
                <w:kern w:val="0"/>
                <w:sz w:val="18"/>
                <w:szCs w:val="18"/>
              </w:rPr>
              <w:t>对广播电视安全播出的监督检查</w:t>
            </w:r>
          </w:p>
        </w:tc>
        <w:tc>
          <w:tcPr>
            <w:tcW w:w="1820"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left"/>
              <w:textAlignment w:val="center"/>
              <w:rPr>
                <w:rFonts w:ascii="仿宋_GB2312" w:hAnsi="仿宋_GB2312" w:eastAsia="仿宋_GB2312" w:cs="仿宋_GB2312"/>
                <w:color w:val="000000"/>
                <w:kern w:val="0"/>
                <w:sz w:val="18"/>
                <w:szCs w:val="18"/>
              </w:rPr>
            </w:pPr>
            <w:r>
              <w:rPr>
                <w:rFonts w:hint="eastAsia" w:ascii="仿宋" w:hAnsi="仿宋" w:eastAsia="仿宋"/>
                <w:color w:val="555555"/>
                <w:sz w:val="18"/>
                <w:szCs w:val="18"/>
                <w:shd w:val="clear" w:color="auto" w:fill="FFFFFF"/>
              </w:rPr>
              <w:t>《广播电视安全播出管理规定》</w:t>
            </w:r>
          </w:p>
        </w:tc>
        <w:tc>
          <w:tcPr>
            <w:tcW w:w="1213"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文化综合市场执法大队</w:t>
            </w:r>
          </w:p>
        </w:tc>
        <w:tc>
          <w:tcPr>
            <w:tcW w:w="1197"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100%</w:t>
            </w:r>
          </w:p>
        </w:tc>
        <w:tc>
          <w:tcPr>
            <w:tcW w:w="992"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1</w:t>
            </w:r>
          </w:p>
        </w:tc>
        <w:tc>
          <w:tcPr>
            <w:tcW w:w="1338"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2020.6-2020.10</w:t>
            </w:r>
          </w:p>
        </w:tc>
        <w:tc>
          <w:tcPr>
            <w:tcW w:w="1016" w:type="dxa"/>
            <w:tcBorders>
              <w:top w:val="single" w:color="000000" w:sz="8" w:space="0"/>
              <w:left w:val="single" w:color="000000" w:sz="8" w:space="0"/>
              <w:bottom w:val="single" w:color="000000" w:sz="8" w:space="0"/>
              <w:right w:val="single" w:color="000000" w:sz="8" w:space="0"/>
            </w:tcBorders>
            <w:vAlign w:val="center"/>
          </w:tcPr>
          <w:p>
            <w:pPr>
              <w:rPr>
                <w:rFonts w:ascii="仿宋_GB2312" w:hAnsi="仿宋_GB2312" w:eastAsia="仿宋_GB2312" w:cs="仿宋_GB2312"/>
                <w:sz w:val="18"/>
                <w:szCs w:val="18"/>
              </w:rPr>
            </w:pPr>
          </w:p>
        </w:tc>
      </w:tr>
      <w:tr>
        <w:tblPrEx>
          <w:tblCellMar>
            <w:top w:w="0" w:type="dxa"/>
            <w:left w:w="0" w:type="dxa"/>
            <w:bottom w:w="0" w:type="dxa"/>
            <w:right w:w="0" w:type="dxa"/>
          </w:tblCellMar>
        </w:tblPrEx>
        <w:trPr>
          <w:trHeight w:val="1397" w:hRule="atLeast"/>
          <w:jc w:val="center"/>
        </w:trPr>
        <w:tc>
          <w:tcPr>
            <w:tcW w:w="1301" w:type="dxa"/>
            <w:tcBorders>
              <w:top w:val="single" w:color="000000" w:sz="8" w:space="0"/>
              <w:left w:val="single" w:color="000000" w:sz="8" w:space="0"/>
              <w:bottom w:val="single" w:color="000000" w:sz="8" w:space="0"/>
              <w:right w:val="single" w:color="000000" w:sz="8" w:space="0"/>
            </w:tcBorders>
            <w:vAlign w:val="center"/>
          </w:tcPr>
          <w:p>
            <w:pPr>
              <w:ind w:firstLine="360" w:firstLineChars="200"/>
              <w:rPr>
                <w:rFonts w:ascii="仿宋_GB2312" w:hAnsi="仿宋_GB2312" w:eastAsia="仿宋_GB2312" w:cs="仿宋_GB2312"/>
                <w:color w:val="000000"/>
                <w:kern w:val="0"/>
                <w:sz w:val="18"/>
                <w:szCs w:val="18"/>
              </w:rPr>
            </w:pPr>
            <w:r>
              <w:rPr>
                <w:rFonts w:hint="eastAsia" w:ascii="仿宋" w:hAnsi="仿宋" w:eastAsia="仿宋" w:cs="宋体"/>
                <w:color w:val="000000"/>
                <w:kern w:val="0"/>
                <w:sz w:val="18"/>
                <w:szCs w:val="18"/>
              </w:rPr>
              <w:t>对文物商店和经营文物拍卖的拍卖企业的行政检查</w:t>
            </w:r>
          </w:p>
        </w:tc>
        <w:tc>
          <w:tcPr>
            <w:tcW w:w="1820"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left"/>
              <w:textAlignment w:val="center"/>
              <w:rPr>
                <w:rFonts w:ascii="仿宋_GB2312" w:hAnsi="仿宋_GB2312" w:eastAsia="仿宋_GB2312" w:cs="仿宋_GB2312"/>
                <w:color w:val="000000"/>
                <w:kern w:val="0"/>
                <w:sz w:val="18"/>
                <w:szCs w:val="18"/>
              </w:rPr>
            </w:pPr>
            <w:r>
              <w:rPr>
                <w:rFonts w:hint="eastAsia" w:ascii="仿宋" w:hAnsi="仿宋" w:eastAsia="仿宋"/>
                <w:sz w:val="18"/>
                <w:szCs w:val="18"/>
              </w:rPr>
              <w:t>《中华人民共和国文物保护法》第五十六条、</w:t>
            </w:r>
          </w:p>
        </w:tc>
        <w:tc>
          <w:tcPr>
            <w:tcW w:w="1213"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文化综合市场执法大队</w:t>
            </w:r>
          </w:p>
        </w:tc>
        <w:tc>
          <w:tcPr>
            <w:tcW w:w="1197"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100%</w:t>
            </w:r>
          </w:p>
        </w:tc>
        <w:tc>
          <w:tcPr>
            <w:tcW w:w="992"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1</w:t>
            </w:r>
          </w:p>
        </w:tc>
        <w:tc>
          <w:tcPr>
            <w:tcW w:w="1338"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2020.6-2020.10</w:t>
            </w:r>
          </w:p>
        </w:tc>
        <w:tc>
          <w:tcPr>
            <w:tcW w:w="1016" w:type="dxa"/>
            <w:tcBorders>
              <w:top w:val="single" w:color="000000" w:sz="8" w:space="0"/>
              <w:left w:val="single" w:color="000000" w:sz="8" w:space="0"/>
              <w:bottom w:val="single" w:color="000000" w:sz="8" w:space="0"/>
              <w:right w:val="single" w:color="000000" w:sz="8" w:space="0"/>
            </w:tcBorders>
            <w:vAlign w:val="center"/>
          </w:tcPr>
          <w:p>
            <w:pPr>
              <w:rPr>
                <w:rFonts w:ascii="仿宋_GB2312" w:hAnsi="仿宋_GB2312" w:eastAsia="仿宋_GB2312" w:cs="仿宋_GB2312"/>
                <w:sz w:val="18"/>
                <w:szCs w:val="18"/>
              </w:rPr>
            </w:pPr>
          </w:p>
        </w:tc>
      </w:tr>
      <w:tr>
        <w:tblPrEx>
          <w:tblCellMar>
            <w:top w:w="0" w:type="dxa"/>
            <w:left w:w="0" w:type="dxa"/>
            <w:bottom w:w="0" w:type="dxa"/>
            <w:right w:w="0" w:type="dxa"/>
          </w:tblCellMar>
        </w:tblPrEx>
        <w:trPr>
          <w:trHeight w:val="1540" w:hRule="atLeast"/>
          <w:jc w:val="center"/>
        </w:trPr>
        <w:tc>
          <w:tcPr>
            <w:tcW w:w="1301" w:type="dxa"/>
            <w:tcBorders>
              <w:top w:val="single" w:color="000000" w:sz="8" w:space="0"/>
              <w:left w:val="single" w:color="000000" w:sz="8" w:space="0"/>
              <w:bottom w:val="single" w:color="000000" w:sz="8" w:space="0"/>
              <w:right w:val="single" w:color="000000" w:sz="8" w:space="0"/>
            </w:tcBorders>
            <w:vAlign w:val="center"/>
          </w:tcPr>
          <w:p>
            <w:pPr>
              <w:ind w:firstLine="360" w:firstLineChars="200"/>
              <w:rPr>
                <w:rFonts w:ascii="仿宋_GB2312" w:hAnsi="仿宋_GB2312" w:eastAsia="仿宋_GB2312" w:cs="仿宋_GB2312"/>
                <w:color w:val="000000"/>
                <w:kern w:val="0"/>
                <w:sz w:val="18"/>
                <w:szCs w:val="18"/>
              </w:rPr>
            </w:pPr>
            <w:r>
              <w:rPr>
                <w:rFonts w:hint="eastAsia" w:ascii="仿宋" w:hAnsi="仿宋" w:eastAsia="仿宋" w:cs="宋体"/>
                <w:color w:val="000000"/>
                <w:kern w:val="0"/>
                <w:sz w:val="18"/>
                <w:szCs w:val="18"/>
              </w:rPr>
              <w:t>对宗教活动场所内的文物保护单位的行政检查</w:t>
            </w:r>
          </w:p>
        </w:tc>
        <w:tc>
          <w:tcPr>
            <w:tcW w:w="1820" w:type="dxa"/>
            <w:tcBorders>
              <w:top w:val="single" w:color="000000" w:sz="8" w:space="0"/>
              <w:left w:val="single" w:color="000000" w:sz="8" w:space="0"/>
              <w:bottom w:val="single" w:color="000000" w:sz="8" w:space="0"/>
              <w:right w:val="single" w:color="000000" w:sz="8" w:space="0"/>
            </w:tcBorders>
            <w:vAlign w:val="center"/>
          </w:tcPr>
          <w:p>
            <w:pPr>
              <w:ind w:firstLine="360" w:firstLineChars="200"/>
              <w:rPr>
                <w:rFonts w:ascii="仿宋_GB2312" w:hAnsi="仿宋_GB2312" w:eastAsia="仿宋_GB2312" w:cs="仿宋_GB2312"/>
                <w:color w:val="000000"/>
                <w:kern w:val="0"/>
                <w:sz w:val="18"/>
                <w:szCs w:val="18"/>
              </w:rPr>
            </w:pPr>
            <w:r>
              <w:rPr>
                <w:rFonts w:hint="eastAsia" w:ascii="仿宋" w:hAnsi="仿宋" w:eastAsia="仿宋" w:cs="宋体"/>
                <w:color w:val="000000"/>
                <w:kern w:val="0"/>
                <w:sz w:val="18"/>
                <w:szCs w:val="18"/>
              </w:rPr>
              <w:t>《中华人民共和国文物保护法》第八条</w:t>
            </w:r>
          </w:p>
        </w:tc>
        <w:tc>
          <w:tcPr>
            <w:tcW w:w="1213"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文化综合市场执法大队</w:t>
            </w:r>
          </w:p>
        </w:tc>
        <w:tc>
          <w:tcPr>
            <w:tcW w:w="1197"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100%</w:t>
            </w:r>
          </w:p>
        </w:tc>
        <w:tc>
          <w:tcPr>
            <w:tcW w:w="992"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1</w:t>
            </w:r>
          </w:p>
        </w:tc>
        <w:tc>
          <w:tcPr>
            <w:tcW w:w="1338" w:type="dxa"/>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2020.6-2020.10</w:t>
            </w:r>
          </w:p>
        </w:tc>
        <w:tc>
          <w:tcPr>
            <w:tcW w:w="1016" w:type="dxa"/>
            <w:tcBorders>
              <w:top w:val="single" w:color="000000" w:sz="8" w:space="0"/>
              <w:left w:val="single" w:color="000000" w:sz="8" w:space="0"/>
              <w:bottom w:val="single" w:color="000000" w:sz="8" w:space="0"/>
              <w:right w:val="single" w:color="000000" w:sz="8" w:space="0"/>
            </w:tcBorders>
            <w:vAlign w:val="center"/>
          </w:tcPr>
          <w:p>
            <w:pPr>
              <w:rPr>
                <w:rFonts w:ascii="仿宋_GB2312" w:hAnsi="仿宋_GB2312" w:eastAsia="仿宋_GB2312" w:cs="仿宋_GB2312"/>
                <w:sz w:val="18"/>
                <w:szCs w:val="18"/>
              </w:rPr>
            </w:pPr>
          </w:p>
        </w:tc>
      </w:tr>
      <w:tr>
        <w:tblPrEx>
          <w:tblCellMar>
            <w:top w:w="0" w:type="dxa"/>
            <w:left w:w="0" w:type="dxa"/>
            <w:bottom w:w="0" w:type="dxa"/>
            <w:right w:w="0" w:type="dxa"/>
          </w:tblCellMar>
        </w:tblPrEx>
        <w:trPr>
          <w:trHeight w:val="5903" w:hRule="atLeast"/>
          <w:jc w:val="center"/>
        </w:trPr>
        <w:tc>
          <w:tcPr>
            <w:tcW w:w="8877" w:type="dxa"/>
            <w:gridSpan w:val="7"/>
            <w:tcBorders>
              <w:top w:val="single" w:color="000000" w:sz="8" w:space="0"/>
              <w:left w:val="single" w:color="000000" w:sz="8" w:space="0"/>
              <w:bottom w:val="single" w:color="000000" w:sz="8" w:space="0"/>
              <w:right w:val="single" w:color="000000" w:sz="8" w:space="0"/>
            </w:tcBorders>
          </w:tcPr>
          <w:p>
            <w:pPr>
              <w:widowControl/>
              <w:spacing w:line="520" w:lineRule="exact"/>
              <w:ind w:firstLine="540" w:firstLineChars="200"/>
              <w:rPr>
                <w:rFonts w:ascii="仿宋_GB2312" w:hAnsi="仿宋_GB2312" w:eastAsia="仿宋_GB2312" w:cs="仿宋_GB2312"/>
                <w:kern w:val="0"/>
                <w:szCs w:val="21"/>
              </w:rPr>
            </w:pPr>
            <w:r>
              <w:rPr>
                <w:rFonts w:hint="eastAsia" w:ascii="仿宋_GB2312" w:hAnsi="仿宋_GB2312" w:eastAsia="仿宋_GB2312" w:cs="仿宋_GB2312"/>
                <w:kern w:val="0"/>
                <w:sz w:val="27"/>
                <w:szCs w:val="27"/>
              </w:rPr>
              <w:t>按照广府办发〔2016〕35号和广司办〔2017〕14号文件关于“双随机”工作的有关要求，行政检查职能科室应当于当年一季度制定当年检查初步计划，汇总后公示。</w:t>
            </w:r>
            <w:r>
              <w:rPr>
                <w:rFonts w:hint="eastAsia" w:ascii="仿宋_GB2312" w:hAnsi="仿宋_GB2312" w:eastAsia="仿宋_GB2312" w:cs="仿宋_GB2312"/>
                <w:kern w:val="0"/>
                <w:szCs w:val="21"/>
              </w:rPr>
              <w:t xml:space="preserve"> </w:t>
            </w:r>
          </w:p>
          <w:p>
            <w:pPr>
              <w:widowControl/>
              <w:spacing w:line="520" w:lineRule="exact"/>
              <w:ind w:firstLine="542" w:firstLineChars="200"/>
              <w:rPr>
                <w:rFonts w:ascii="仿宋_GB2312" w:hAnsi="仿宋_GB2312" w:eastAsia="仿宋_GB2312" w:cs="仿宋_GB2312"/>
              </w:rPr>
            </w:pPr>
            <w:r>
              <w:rPr>
                <w:rFonts w:hint="eastAsia" w:ascii="仿宋_GB2312" w:hAnsi="仿宋_GB2312" w:eastAsia="仿宋_GB2312" w:cs="仿宋_GB2312"/>
                <w:b/>
                <w:color w:val="000000"/>
                <w:kern w:val="0"/>
                <w:sz w:val="27"/>
                <w:szCs w:val="27"/>
              </w:rPr>
              <w:t>抽查工作注意事项</w:t>
            </w:r>
            <w:r>
              <w:rPr>
                <w:rFonts w:hint="eastAsia" w:ascii="仿宋_GB2312" w:hAnsi="仿宋_GB2312" w:eastAsia="仿宋_GB2312" w:cs="仿宋_GB2312"/>
                <w:color w:val="000000"/>
                <w:kern w:val="0"/>
                <w:sz w:val="27"/>
                <w:szCs w:val="27"/>
              </w:rPr>
              <w:t xml:space="preserve">：每年随机抽查事项不低于抽查事项总数的50%，抽查对象不少于全部抽查对象的70%。原则上同一年度对同一管理对象的抽查次数不超过2次。对社会关注度高、被投诉举报多、有严重违纪违规记录、失信等级高的法律服务机构和人员，适度提高抽查比例和频次。检查前三天，通过机选或摇号等方式，随机抽取检查人员和检查对象。检查情况和结果由行政检查科室在五日内公示并录入一体化行权平台、市场主体信用信息共享交换平台，在每季度最后一个月的20日前将工作开展情况汇总，经局领导审签后报市政府办。 </w:t>
            </w:r>
          </w:p>
        </w:tc>
      </w:tr>
    </w:tbl>
    <w:p>
      <w:pPr>
        <w:rPr>
          <w:rFonts w:ascii="仿宋" w:hAnsi="仿宋" w:eastAsia="仿宋" w:cs="仿宋_GB2312"/>
          <w:kern w:val="0"/>
          <w:sz w:val="32"/>
          <w:szCs w:val="32"/>
        </w:rPr>
      </w:pPr>
      <w:r>
        <w:rPr>
          <w:rFonts w:hint="eastAsia" w:ascii="仿宋_GB2312" w:hAnsi="宋体" w:eastAsia="仿宋_GB2312" w:cs="仿宋_GB2312"/>
          <w:b/>
          <w:bCs/>
          <w:kern w:val="0"/>
          <w:sz w:val="32"/>
          <w:szCs w:val="32"/>
        </w:rPr>
        <w:t>（三）检查对象名录库</w:t>
      </w:r>
    </w:p>
    <w:p>
      <w:pPr>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1、</w:t>
      </w:r>
      <w:r>
        <w:rPr>
          <w:rFonts w:hint="eastAsia" w:ascii="仿宋" w:hAnsi="仿宋" w:eastAsia="仿宋" w:cs="宋体"/>
          <w:color w:val="000000"/>
          <w:kern w:val="0"/>
          <w:sz w:val="32"/>
          <w:szCs w:val="32"/>
        </w:rPr>
        <w:t xml:space="preserve">对非物质文化遗产代表性项目保护规划的实施情况开展行政检查 </w:t>
      </w:r>
    </w:p>
    <w:tbl>
      <w:tblPr>
        <w:tblStyle w:val="7"/>
        <w:tblW w:w="8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1680"/>
        <w:gridCol w:w="1800"/>
        <w:gridCol w:w="2325"/>
        <w:gridCol w:w="1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800" w:type="dxa"/>
            <w:tcBorders>
              <w:top w:val="single" w:color="auto" w:sz="4" w:space="0"/>
              <w:left w:val="single" w:color="auto" w:sz="4" w:space="0"/>
              <w:bottom w:val="single" w:color="auto" w:sz="4" w:space="0"/>
              <w:right w:val="single" w:color="auto" w:sz="4" w:space="0"/>
            </w:tcBorders>
          </w:tcPr>
          <w:p>
            <w:pPr>
              <w:tabs>
                <w:tab w:val="center" w:pos="405"/>
              </w:tabs>
              <w:rPr>
                <w:rFonts w:ascii="仿宋_GB2312" w:hAnsi="仿宋_GB2312" w:eastAsia="仿宋_GB2312" w:cs="仿宋_GB2312"/>
                <w:sz w:val="24"/>
              </w:rPr>
            </w:pPr>
            <w:r>
              <w:rPr>
                <w:rFonts w:ascii="仿宋_GB2312" w:hAnsi="仿宋_GB2312" w:eastAsia="仿宋_GB2312" w:cs="仿宋_GB2312"/>
                <w:sz w:val="24"/>
              </w:rPr>
              <w:tab/>
            </w:r>
            <w:r>
              <w:rPr>
                <w:rFonts w:hint="eastAsia" w:ascii="仿宋_GB2312" w:hAnsi="仿宋_GB2312" w:eastAsia="仿宋_GB2312" w:cs="仿宋_GB2312"/>
                <w:sz w:val="24"/>
              </w:rPr>
              <w:t>序号</w:t>
            </w:r>
          </w:p>
        </w:tc>
        <w:tc>
          <w:tcPr>
            <w:tcW w:w="168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单位名称</w:t>
            </w:r>
          </w:p>
        </w:tc>
        <w:tc>
          <w:tcPr>
            <w:tcW w:w="180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传承人姓名</w:t>
            </w:r>
          </w:p>
        </w:tc>
        <w:tc>
          <w:tcPr>
            <w:tcW w:w="23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 xml:space="preserve">居住地址 </w:t>
            </w:r>
          </w:p>
        </w:tc>
        <w:tc>
          <w:tcPr>
            <w:tcW w:w="139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营业证号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exact"/>
          <w:jc w:val="center"/>
        </w:trPr>
        <w:tc>
          <w:tcPr>
            <w:tcW w:w="80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w:t>
            </w:r>
          </w:p>
        </w:tc>
        <w:tc>
          <w:tcPr>
            <w:tcW w:w="168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白龙纸偶 </w:t>
            </w:r>
          </w:p>
        </w:tc>
        <w:tc>
          <w:tcPr>
            <w:tcW w:w="180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曹  楚 </w:t>
            </w:r>
          </w:p>
        </w:tc>
        <w:tc>
          <w:tcPr>
            <w:tcW w:w="23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 白龙镇南华街</w:t>
            </w:r>
          </w:p>
        </w:tc>
        <w:tc>
          <w:tcPr>
            <w:tcW w:w="139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exact"/>
          <w:jc w:val="center"/>
        </w:trPr>
        <w:tc>
          <w:tcPr>
            <w:tcW w:w="80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2</w:t>
            </w:r>
          </w:p>
        </w:tc>
        <w:tc>
          <w:tcPr>
            <w:tcW w:w="168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白龙花灯</w:t>
            </w:r>
          </w:p>
        </w:tc>
        <w:tc>
          <w:tcPr>
            <w:tcW w:w="180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王  明</w:t>
            </w:r>
          </w:p>
        </w:tc>
        <w:tc>
          <w:tcPr>
            <w:tcW w:w="23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禾丰乡两河村</w:t>
            </w:r>
          </w:p>
        </w:tc>
        <w:tc>
          <w:tcPr>
            <w:tcW w:w="139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exact"/>
          <w:jc w:val="center"/>
        </w:trPr>
        <w:tc>
          <w:tcPr>
            <w:tcW w:w="80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3</w:t>
            </w:r>
          </w:p>
        </w:tc>
        <w:tc>
          <w:tcPr>
            <w:tcW w:w="168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白龙花灯</w:t>
            </w:r>
          </w:p>
        </w:tc>
        <w:tc>
          <w:tcPr>
            <w:tcW w:w="180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袁朝汉</w:t>
            </w:r>
          </w:p>
        </w:tc>
        <w:tc>
          <w:tcPr>
            <w:tcW w:w="23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广坪乡小河村</w:t>
            </w:r>
          </w:p>
        </w:tc>
        <w:tc>
          <w:tcPr>
            <w:tcW w:w="139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exact"/>
          <w:jc w:val="center"/>
        </w:trPr>
        <w:tc>
          <w:tcPr>
            <w:tcW w:w="80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4</w:t>
            </w:r>
          </w:p>
        </w:tc>
        <w:tc>
          <w:tcPr>
            <w:tcW w:w="168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白龙花灯</w:t>
            </w:r>
          </w:p>
        </w:tc>
        <w:tc>
          <w:tcPr>
            <w:tcW w:w="180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母光信</w:t>
            </w:r>
          </w:p>
        </w:tc>
        <w:tc>
          <w:tcPr>
            <w:tcW w:w="23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香沉镇乘风村</w:t>
            </w:r>
          </w:p>
        </w:tc>
        <w:tc>
          <w:tcPr>
            <w:tcW w:w="139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jc w:val="center"/>
        </w:trPr>
        <w:tc>
          <w:tcPr>
            <w:tcW w:w="80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5</w:t>
            </w:r>
          </w:p>
        </w:tc>
        <w:tc>
          <w:tcPr>
            <w:tcW w:w="168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白龙花灯 </w:t>
            </w:r>
          </w:p>
        </w:tc>
        <w:tc>
          <w:tcPr>
            <w:tcW w:w="180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王桂章 </w:t>
            </w:r>
          </w:p>
        </w:tc>
        <w:tc>
          <w:tcPr>
            <w:tcW w:w="232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 闻溪乡檬树村</w:t>
            </w:r>
          </w:p>
        </w:tc>
        <w:tc>
          <w:tcPr>
            <w:tcW w:w="139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 </w:t>
            </w:r>
          </w:p>
        </w:tc>
      </w:tr>
    </w:tbl>
    <w:p>
      <w:pPr>
        <w:rPr>
          <w:rFonts w:ascii="仿宋" w:hAnsi="仿宋" w:eastAsia="仿宋" w:cs="仿宋_GB2312"/>
          <w:kern w:val="0"/>
          <w:sz w:val="32"/>
          <w:szCs w:val="32"/>
        </w:rPr>
      </w:pPr>
      <w:r>
        <w:rPr>
          <w:rFonts w:hint="eastAsia" w:ascii="仿宋" w:hAnsi="仿宋" w:eastAsia="仿宋" w:cs="仿宋_GB2312"/>
          <w:kern w:val="0"/>
          <w:sz w:val="32"/>
          <w:szCs w:val="32"/>
        </w:rPr>
        <w:t>2.</w:t>
      </w:r>
      <w:r>
        <w:rPr>
          <w:rFonts w:hint="eastAsia" w:ascii="仿宋" w:hAnsi="仿宋" w:eastAsia="仿宋" w:cs="宋体"/>
          <w:color w:val="000000"/>
          <w:kern w:val="0"/>
          <w:sz w:val="32"/>
          <w:szCs w:val="32"/>
        </w:rPr>
        <w:t xml:space="preserve"> 对营业性演出的行政检查</w:t>
      </w:r>
      <w:r>
        <w:rPr>
          <w:rFonts w:hint="eastAsia" w:ascii="仿宋" w:hAnsi="仿宋" w:eastAsia="仿宋" w:cs="仿宋_GB2312"/>
          <w:kern w:val="0"/>
          <w:sz w:val="32"/>
          <w:szCs w:val="32"/>
        </w:rPr>
        <w:tab/>
      </w:r>
      <w:r>
        <w:rPr>
          <w:rFonts w:hint="eastAsia" w:ascii="仿宋" w:hAnsi="仿宋" w:eastAsia="仿宋" w:cs="仿宋_GB2312"/>
          <w:kern w:val="0"/>
          <w:sz w:val="32"/>
          <w:szCs w:val="32"/>
        </w:rPr>
        <w:t xml:space="preserve"> </w:t>
      </w:r>
    </w:p>
    <w:tbl>
      <w:tblPr>
        <w:tblStyle w:val="7"/>
        <w:tblW w:w="89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1550"/>
        <w:gridCol w:w="1417"/>
        <w:gridCol w:w="2127"/>
        <w:gridCol w:w="2955"/>
        <w:gridCol w:w="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898" w:type="dxa"/>
            <w:tcBorders>
              <w:top w:val="single" w:color="auto" w:sz="4" w:space="0"/>
              <w:left w:val="single" w:color="auto" w:sz="4" w:space="0"/>
              <w:bottom w:val="single" w:color="auto" w:sz="4" w:space="0"/>
              <w:right w:val="single" w:color="auto" w:sz="4" w:space="0"/>
            </w:tcBorders>
          </w:tcPr>
          <w:p>
            <w:pPr>
              <w:tabs>
                <w:tab w:val="center" w:pos="405"/>
              </w:tabs>
              <w:rPr>
                <w:rFonts w:ascii="仿宋_GB2312" w:hAnsi="仿宋_GB2312" w:eastAsia="仿宋_GB2312" w:cs="仿宋_GB2312"/>
                <w:sz w:val="28"/>
                <w:szCs w:val="28"/>
              </w:rPr>
            </w:pPr>
            <w:r>
              <w:rPr>
                <w:rFonts w:hint="eastAsia" w:ascii="仿宋_GB2312" w:hAnsi="仿宋_GB2312" w:eastAsia="仿宋_GB2312" w:cs="仿宋_GB2312"/>
                <w:sz w:val="28"/>
                <w:szCs w:val="28"/>
              </w:rPr>
              <w:t>序号</w:t>
            </w:r>
          </w:p>
        </w:tc>
        <w:tc>
          <w:tcPr>
            <w:tcW w:w="15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单位名称</w:t>
            </w: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法人姓名</w:t>
            </w:r>
          </w:p>
        </w:tc>
        <w:tc>
          <w:tcPr>
            <w:tcW w:w="212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经营地址 </w:t>
            </w:r>
          </w:p>
        </w:tc>
        <w:tc>
          <w:tcPr>
            <w:tcW w:w="297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营业证号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715"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w:t>
            </w:r>
          </w:p>
        </w:tc>
        <w:tc>
          <w:tcPr>
            <w:tcW w:w="155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剑阁县鹤龄犁春川剧团 </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雍 剑 </w:t>
            </w:r>
          </w:p>
        </w:tc>
        <w:tc>
          <w:tcPr>
            <w:tcW w:w="21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剑阁县合林镇 </w:t>
            </w:r>
          </w:p>
        </w:tc>
        <w:tc>
          <w:tcPr>
            <w:tcW w:w="295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 92510823MA64CHCW18 </w:t>
            </w:r>
          </w:p>
        </w:tc>
      </w:tr>
    </w:tbl>
    <w:p>
      <w:pPr>
        <w:rPr>
          <w:rFonts w:ascii="仿宋" w:hAnsi="仿宋" w:eastAsia="仿宋" w:cs="宋体"/>
          <w:color w:val="000000"/>
          <w:kern w:val="0"/>
          <w:sz w:val="32"/>
          <w:szCs w:val="32"/>
        </w:rPr>
      </w:pPr>
      <w:r>
        <w:rPr>
          <w:rFonts w:hint="eastAsia" w:ascii="仿宋" w:hAnsi="仿宋" w:eastAsia="仿宋" w:cs="仿宋_GB2312"/>
          <w:kern w:val="0"/>
          <w:sz w:val="32"/>
          <w:szCs w:val="32"/>
        </w:rPr>
        <w:t>3、</w:t>
      </w:r>
      <w:r>
        <w:rPr>
          <w:rFonts w:hint="eastAsia" w:ascii="仿宋" w:hAnsi="仿宋" w:eastAsia="仿宋" w:cs="宋体"/>
          <w:color w:val="000000"/>
          <w:kern w:val="0"/>
          <w:sz w:val="32"/>
          <w:szCs w:val="32"/>
        </w:rPr>
        <w:t>对艺术考级活动的行政检查</w:t>
      </w:r>
    </w:p>
    <w:p>
      <w:pPr>
        <w:rPr>
          <w:rFonts w:ascii="仿宋" w:hAnsi="仿宋" w:eastAsia="仿宋" w:cs="仿宋_GB2312"/>
          <w:kern w:val="0"/>
          <w:sz w:val="32"/>
          <w:szCs w:val="32"/>
        </w:rPr>
      </w:pPr>
      <w:r>
        <w:rPr>
          <w:rFonts w:hint="eastAsia" w:ascii="仿宋" w:hAnsi="仿宋" w:eastAsia="仿宋" w:cs="仿宋_GB2312"/>
          <w:kern w:val="0"/>
          <w:sz w:val="32"/>
          <w:szCs w:val="32"/>
        </w:rPr>
        <w:t xml:space="preserve">  对辖区内进行艺术考级的艺校、单位进行检查。</w:t>
      </w:r>
    </w:p>
    <w:p>
      <w:r>
        <w:rPr>
          <w:rFonts w:hint="eastAsia" w:ascii="仿宋" w:hAnsi="仿宋" w:eastAsia="仿宋" w:cs="仿宋_GB2312"/>
          <w:b/>
          <w:bCs/>
          <w:sz w:val="32"/>
          <w:szCs w:val="32"/>
        </w:rPr>
        <w:t>4、</w:t>
      </w:r>
      <w:r>
        <w:rPr>
          <w:rFonts w:hint="eastAsia" w:ascii="仿宋" w:hAnsi="仿宋" w:eastAsia="仿宋" w:cs="宋体"/>
          <w:color w:val="000000"/>
          <w:kern w:val="0"/>
          <w:sz w:val="32"/>
          <w:szCs w:val="32"/>
        </w:rPr>
        <w:t>对资源保护和旅游利用状况的监督检查</w:t>
      </w:r>
    </w:p>
    <w:tbl>
      <w:tblPr>
        <w:tblStyle w:val="7"/>
        <w:tblW w:w="87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6"/>
        <w:gridCol w:w="2409"/>
        <w:gridCol w:w="1416"/>
        <w:gridCol w:w="1660"/>
        <w:gridCol w:w="2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027" w:type="dxa"/>
            <w:tcBorders>
              <w:top w:val="single" w:color="auto" w:sz="4" w:space="0"/>
              <w:left w:val="single" w:color="auto" w:sz="4" w:space="0"/>
              <w:bottom w:val="single" w:color="auto" w:sz="4" w:space="0"/>
              <w:right w:val="single" w:color="auto" w:sz="4" w:space="0"/>
            </w:tcBorders>
          </w:tcPr>
          <w:p>
            <w:pPr>
              <w:tabs>
                <w:tab w:val="center" w:pos="405"/>
              </w:tabs>
              <w:rPr>
                <w:rFonts w:ascii="仿宋_GB2312" w:hAnsi="仿宋_GB2312" w:eastAsia="仿宋_GB2312" w:cs="仿宋_GB2312"/>
                <w:sz w:val="24"/>
              </w:rPr>
            </w:pPr>
            <w:r>
              <w:rPr>
                <w:rFonts w:hint="eastAsia" w:ascii="仿宋_GB2312" w:hAnsi="仿宋_GB2312" w:eastAsia="仿宋_GB2312" w:cs="仿宋_GB2312"/>
                <w:sz w:val="24"/>
              </w:rPr>
              <w:tab/>
            </w:r>
            <w:r>
              <w:rPr>
                <w:rFonts w:hint="eastAsia" w:ascii="仿宋_GB2312" w:hAnsi="仿宋_GB2312" w:eastAsia="仿宋_GB2312" w:cs="仿宋_GB2312"/>
                <w:sz w:val="24"/>
              </w:rPr>
              <w:t>序号</w:t>
            </w:r>
          </w:p>
        </w:tc>
        <w:tc>
          <w:tcPr>
            <w:tcW w:w="241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单位名称</w:t>
            </w: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法人姓名</w:t>
            </w:r>
          </w:p>
        </w:tc>
        <w:tc>
          <w:tcPr>
            <w:tcW w:w="1661"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 xml:space="preserve">经营地址 </w:t>
            </w:r>
          </w:p>
        </w:tc>
        <w:tc>
          <w:tcPr>
            <w:tcW w:w="22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营业证号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0"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w:t>
            </w:r>
          </w:p>
        </w:tc>
        <w:tc>
          <w:tcPr>
            <w:tcW w:w="2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剑门关华侨城旅游开发股份有限公司 </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刘国旌 </w:t>
            </w:r>
          </w:p>
        </w:tc>
        <w:tc>
          <w:tcPr>
            <w:tcW w:w="16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 四川省广元市剑阁县下寺镇龙江大道22号剑门大厦8楼</w:t>
            </w:r>
          </w:p>
        </w:tc>
        <w:tc>
          <w:tcPr>
            <w:tcW w:w="225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  91510823752311442T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8"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2</w:t>
            </w:r>
          </w:p>
        </w:tc>
        <w:tc>
          <w:tcPr>
            <w:tcW w:w="2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 四川雄关旅游开发有限公司</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闫天平 </w:t>
            </w:r>
          </w:p>
        </w:tc>
        <w:tc>
          <w:tcPr>
            <w:tcW w:w="166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 剑阁县下寺镇修城园区明珠时光城2栋2-9-4</w:t>
            </w:r>
          </w:p>
        </w:tc>
        <w:tc>
          <w:tcPr>
            <w:tcW w:w="225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 91510823MA6252EG2M</w:t>
            </w:r>
          </w:p>
        </w:tc>
      </w:tr>
    </w:tbl>
    <w:p/>
    <w:p>
      <w:pPr>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5、经营旅行社业务以及从事导游、领队服务是否取得经营、执业许可；旅行社的经营行为；导游和领队等旅游从业人员的服务行为；法律、法规规定的其他事项的监督检查</w:t>
      </w:r>
    </w:p>
    <w:p>
      <w:pPr>
        <w:pStyle w:val="15"/>
        <w:ind w:left="360" w:firstLine="0" w:firstLineChars="0"/>
      </w:pPr>
    </w:p>
    <w:tbl>
      <w:tblPr>
        <w:tblStyle w:val="7"/>
        <w:tblW w:w="90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9"/>
        <w:gridCol w:w="2127"/>
        <w:gridCol w:w="1579"/>
        <w:gridCol w:w="1844"/>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929" w:type="dxa"/>
            <w:tcBorders>
              <w:top w:val="single" w:color="auto" w:sz="4" w:space="0"/>
              <w:left w:val="single" w:color="auto" w:sz="4" w:space="0"/>
              <w:bottom w:val="single" w:color="auto" w:sz="4" w:space="0"/>
              <w:right w:val="single" w:color="auto" w:sz="4" w:space="0"/>
            </w:tcBorders>
          </w:tcPr>
          <w:p>
            <w:pPr>
              <w:tabs>
                <w:tab w:val="center" w:pos="405"/>
              </w:tabs>
              <w:rPr>
                <w:rFonts w:ascii="仿宋" w:hAnsi="仿宋" w:eastAsia="仿宋" w:cs="仿宋_GB2312"/>
                <w:sz w:val="24"/>
              </w:rPr>
            </w:pPr>
            <w:r>
              <w:rPr>
                <w:rFonts w:hint="eastAsia" w:ascii="仿宋" w:hAnsi="仿宋" w:eastAsia="仿宋" w:cs="仿宋_GB2312"/>
                <w:sz w:val="24"/>
              </w:rPr>
              <w:tab/>
            </w:r>
            <w:r>
              <w:rPr>
                <w:rFonts w:hint="eastAsia" w:ascii="仿宋" w:hAnsi="仿宋" w:eastAsia="仿宋" w:cs="仿宋_GB2312"/>
                <w:sz w:val="24"/>
              </w:rPr>
              <w:t>序号</w:t>
            </w:r>
          </w:p>
        </w:tc>
        <w:tc>
          <w:tcPr>
            <w:tcW w:w="2127"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_GB2312"/>
                <w:sz w:val="24"/>
              </w:rPr>
            </w:pPr>
            <w:r>
              <w:rPr>
                <w:rFonts w:hint="eastAsia" w:ascii="仿宋" w:hAnsi="仿宋" w:eastAsia="仿宋" w:cs="仿宋_GB2312"/>
                <w:sz w:val="24"/>
              </w:rPr>
              <w:t>单位名称</w:t>
            </w:r>
          </w:p>
        </w:tc>
        <w:tc>
          <w:tcPr>
            <w:tcW w:w="157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_GB2312"/>
                <w:sz w:val="24"/>
              </w:rPr>
            </w:pPr>
            <w:r>
              <w:rPr>
                <w:rFonts w:hint="eastAsia" w:ascii="仿宋" w:hAnsi="仿宋" w:eastAsia="仿宋" w:cs="仿宋_GB2312"/>
                <w:sz w:val="24"/>
              </w:rPr>
              <w:t>法人姓名</w:t>
            </w:r>
          </w:p>
        </w:tc>
        <w:tc>
          <w:tcPr>
            <w:tcW w:w="184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_GB2312"/>
                <w:sz w:val="24"/>
              </w:rPr>
            </w:pPr>
            <w:r>
              <w:rPr>
                <w:rFonts w:hint="eastAsia" w:ascii="仿宋" w:hAnsi="仿宋" w:eastAsia="仿宋" w:cs="仿宋_GB2312"/>
                <w:sz w:val="24"/>
              </w:rPr>
              <w:t xml:space="preserve">经营地址 </w:t>
            </w:r>
          </w:p>
        </w:tc>
        <w:tc>
          <w:tcPr>
            <w:tcW w:w="255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_GB2312"/>
                <w:sz w:val="24"/>
              </w:rPr>
            </w:pPr>
            <w:r>
              <w:rPr>
                <w:rFonts w:hint="eastAsia" w:ascii="仿宋" w:hAnsi="仿宋" w:eastAsia="仿宋" w:cs="仿宋_GB2312"/>
                <w:sz w:val="24"/>
              </w:rPr>
              <w:t>营业证号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9" w:hRule="exact"/>
          <w:jc w:val="center"/>
        </w:trPr>
        <w:tc>
          <w:tcPr>
            <w:tcW w:w="92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1</w:t>
            </w:r>
          </w:p>
        </w:tc>
        <w:tc>
          <w:tcPr>
            <w:tcW w:w="21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 xml:space="preserve">剑阁县蜀旅旅行社有限公司 </w:t>
            </w:r>
          </w:p>
        </w:tc>
        <w:tc>
          <w:tcPr>
            <w:tcW w:w="157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 xml:space="preserve">绕永军 </w:t>
            </w:r>
          </w:p>
        </w:tc>
        <w:tc>
          <w:tcPr>
            <w:tcW w:w="184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 w:hAnsi="仿宋" w:eastAsia="仿宋" w:cs="仿宋_GB2312"/>
                <w:color w:val="000000"/>
                <w:kern w:val="0"/>
                <w:sz w:val="24"/>
              </w:rPr>
            </w:pPr>
            <w:r>
              <w:rPr>
                <w:rFonts w:hint="eastAsia" w:ascii="仿宋" w:hAnsi="仿宋" w:eastAsia="仿宋" w:cs="仿宋_GB2312"/>
                <w:color w:val="000000"/>
                <w:kern w:val="0"/>
                <w:sz w:val="24"/>
              </w:rPr>
              <w:t xml:space="preserve"> 四川省广元市剑阁县下寺镇剑门关站前广场1层6号</w:t>
            </w:r>
          </w:p>
        </w:tc>
        <w:tc>
          <w:tcPr>
            <w:tcW w:w="255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 w:hAnsi="仿宋" w:eastAsia="仿宋" w:cs="仿宋_GB2312"/>
                <w:color w:val="000000"/>
                <w:kern w:val="0"/>
                <w:sz w:val="24"/>
              </w:rPr>
            </w:pPr>
            <w:r>
              <w:rPr>
                <w:rFonts w:hint="eastAsia" w:ascii="仿宋" w:hAnsi="仿宋" w:eastAsia="仿宋" w:cs="仿宋_GB2312"/>
                <w:color w:val="000000"/>
                <w:kern w:val="0"/>
                <w:sz w:val="24"/>
              </w:rPr>
              <w:t xml:space="preserve">  91510823MA67CLPU16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 w:hRule="exact"/>
          <w:jc w:val="center"/>
        </w:trPr>
        <w:tc>
          <w:tcPr>
            <w:tcW w:w="92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2</w:t>
            </w:r>
          </w:p>
        </w:tc>
        <w:tc>
          <w:tcPr>
            <w:tcW w:w="21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 xml:space="preserve">广元康辉国际旅行社有限责任公司剑阁分公司 </w:t>
            </w:r>
          </w:p>
        </w:tc>
        <w:tc>
          <w:tcPr>
            <w:tcW w:w="157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 xml:space="preserve">毕江 </w:t>
            </w:r>
          </w:p>
        </w:tc>
        <w:tc>
          <w:tcPr>
            <w:tcW w:w="184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 w:hAnsi="仿宋" w:eastAsia="仿宋" w:cs="仿宋_GB2312"/>
                <w:color w:val="000000"/>
                <w:kern w:val="0"/>
                <w:sz w:val="24"/>
              </w:rPr>
            </w:pPr>
            <w:r>
              <w:rPr>
                <w:rFonts w:hint="eastAsia" w:ascii="仿宋" w:hAnsi="仿宋" w:eastAsia="仿宋" w:cs="仿宋_GB2312"/>
                <w:color w:val="000000"/>
                <w:kern w:val="0"/>
                <w:sz w:val="24"/>
              </w:rPr>
              <w:t xml:space="preserve"> 剑阁县下寺天一房产世纪广场3-1-3</w:t>
            </w:r>
          </w:p>
        </w:tc>
        <w:tc>
          <w:tcPr>
            <w:tcW w:w="255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_GB2312"/>
                <w:color w:val="000000"/>
                <w:kern w:val="0"/>
                <w:sz w:val="24"/>
              </w:rPr>
            </w:pPr>
            <w:r>
              <w:rPr>
                <w:rFonts w:hint="eastAsia" w:ascii="仿宋" w:hAnsi="仿宋" w:eastAsia="仿宋" w:cs="仿宋_GB2312"/>
                <w:color w:val="000000"/>
                <w:kern w:val="0"/>
                <w:sz w:val="24"/>
              </w:rPr>
              <w:t xml:space="preserve"> 91510823MA6253PF7E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3" w:hRule="exact"/>
          <w:jc w:val="center"/>
        </w:trPr>
        <w:tc>
          <w:tcPr>
            <w:tcW w:w="92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3</w:t>
            </w:r>
          </w:p>
        </w:tc>
        <w:tc>
          <w:tcPr>
            <w:tcW w:w="21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成都市神州国际旅行社有限公司剑阁县下寺镇服务网点</w:t>
            </w:r>
          </w:p>
        </w:tc>
        <w:tc>
          <w:tcPr>
            <w:tcW w:w="157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乔丽华</w:t>
            </w:r>
          </w:p>
        </w:tc>
        <w:tc>
          <w:tcPr>
            <w:tcW w:w="184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 w:hAnsi="仿宋" w:eastAsia="仿宋" w:cs="仿宋_GB2312"/>
                <w:color w:val="000000"/>
                <w:kern w:val="0"/>
                <w:sz w:val="24"/>
              </w:rPr>
            </w:pPr>
            <w:r>
              <w:rPr>
                <w:rFonts w:hint="eastAsia" w:ascii="仿宋" w:hAnsi="仿宋" w:eastAsia="仿宋" w:cs="仿宋_GB2312"/>
                <w:color w:val="000000"/>
                <w:kern w:val="0"/>
                <w:sz w:val="24"/>
              </w:rPr>
              <w:t>剑阁县下寺镇修城坝剑门花园13幢9号</w:t>
            </w:r>
          </w:p>
        </w:tc>
        <w:tc>
          <w:tcPr>
            <w:tcW w:w="255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_GB2312"/>
                <w:color w:val="000000"/>
                <w:kern w:val="0"/>
                <w:sz w:val="24"/>
              </w:rPr>
            </w:pPr>
            <w:r>
              <w:rPr>
                <w:rFonts w:hint="eastAsia" w:ascii="仿宋" w:hAnsi="仿宋" w:eastAsia="仿宋" w:cs="仿宋_GB2312"/>
                <w:color w:val="000000"/>
                <w:kern w:val="0"/>
                <w:sz w:val="24"/>
              </w:rPr>
              <w:t>91510823MA6257Y88Y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1" w:hRule="exact"/>
          <w:jc w:val="center"/>
        </w:trPr>
        <w:tc>
          <w:tcPr>
            <w:tcW w:w="92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4</w:t>
            </w:r>
          </w:p>
        </w:tc>
        <w:tc>
          <w:tcPr>
            <w:tcW w:w="21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四川广元交通国际旅行社有限公司普安分社</w:t>
            </w:r>
          </w:p>
        </w:tc>
        <w:tc>
          <w:tcPr>
            <w:tcW w:w="157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何斌</w:t>
            </w:r>
          </w:p>
        </w:tc>
        <w:tc>
          <w:tcPr>
            <w:tcW w:w="184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 w:hAnsi="仿宋" w:eastAsia="仿宋" w:cs="仿宋_GB2312"/>
                <w:color w:val="000000"/>
                <w:kern w:val="0"/>
                <w:sz w:val="24"/>
              </w:rPr>
            </w:pPr>
            <w:r>
              <w:rPr>
                <w:rFonts w:hint="eastAsia" w:ascii="仿宋" w:hAnsi="仿宋" w:eastAsia="仿宋" w:cs="仿宋_GB2312"/>
                <w:color w:val="000000"/>
                <w:kern w:val="0"/>
                <w:sz w:val="24"/>
              </w:rPr>
              <w:t>四川省广元市剑阁县普安镇三江路194号</w:t>
            </w:r>
          </w:p>
        </w:tc>
        <w:tc>
          <w:tcPr>
            <w:tcW w:w="255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_GB2312"/>
                <w:color w:val="000000"/>
                <w:kern w:val="0"/>
                <w:sz w:val="24"/>
              </w:rPr>
            </w:pPr>
            <w:r>
              <w:rPr>
                <w:rFonts w:hint="eastAsia" w:ascii="仿宋" w:hAnsi="仿宋" w:eastAsia="仿宋" w:cs="仿宋_GB2312"/>
                <w:color w:val="000000"/>
                <w:kern w:val="0"/>
                <w:sz w:val="24"/>
              </w:rPr>
              <w:t>91510823MA634DJ09U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exact"/>
          <w:jc w:val="center"/>
        </w:trPr>
        <w:tc>
          <w:tcPr>
            <w:tcW w:w="92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5</w:t>
            </w:r>
          </w:p>
        </w:tc>
        <w:tc>
          <w:tcPr>
            <w:tcW w:w="21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四川省青年国际旅行社普安服务网点</w:t>
            </w:r>
          </w:p>
        </w:tc>
        <w:tc>
          <w:tcPr>
            <w:tcW w:w="157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罗邦建</w:t>
            </w:r>
          </w:p>
        </w:tc>
        <w:tc>
          <w:tcPr>
            <w:tcW w:w="184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 w:hAnsi="仿宋" w:eastAsia="仿宋" w:cs="仿宋_GB2312"/>
                <w:color w:val="000000"/>
                <w:kern w:val="0"/>
                <w:sz w:val="24"/>
              </w:rPr>
            </w:pPr>
            <w:r>
              <w:rPr>
                <w:rFonts w:hint="eastAsia" w:ascii="仿宋" w:hAnsi="仿宋" w:eastAsia="仿宋" w:cs="仿宋_GB2312"/>
                <w:color w:val="000000"/>
                <w:kern w:val="0"/>
                <w:sz w:val="24"/>
              </w:rPr>
              <w:t>普安中心广场</w:t>
            </w:r>
          </w:p>
        </w:tc>
        <w:tc>
          <w:tcPr>
            <w:tcW w:w="255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_GB2312"/>
                <w:color w:val="000000"/>
                <w:kern w:val="0"/>
                <w:sz w:val="24"/>
              </w:rPr>
            </w:pPr>
            <w:r>
              <w:rPr>
                <w:rFonts w:hint="eastAsia" w:ascii="仿宋" w:hAnsi="仿宋" w:eastAsia="仿宋" w:cs="仿宋_GB2312"/>
                <w:color w:val="000000"/>
                <w:kern w:val="0"/>
                <w:sz w:val="24"/>
              </w:rPr>
              <w:t>91510823MA6253Y36N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exact"/>
          <w:jc w:val="center"/>
        </w:trPr>
        <w:tc>
          <w:tcPr>
            <w:tcW w:w="92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6</w:t>
            </w:r>
          </w:p>
        </w:tc>
        <w:tc>
          <w:tcPr>
            <w:tcW w:w="21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四川恒信国际旅行社有限责任公司普安服务网点</w:t>
            </w:r>
          </w:p>
        </w:tc>
        <w:tc>
          <w:tcPr>
            <w:tcW w:w="157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钟小萍</w:t>
            </w:r>
          </w:p>
        </w:tc>
        <w:tc>
          <w:tcPr>
            <w:tcW w:w="184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 w:hAnsi="仿宋" w:eastAsia="仿宋" w:cs="仿宋_GB2312"/>
                <w:color w:val="000000"/>
                <w:kern w:val="0"/>
                <w:sz w:val="24"/>
              </w:rPr>
            </w:pPr>
            <w:r>
              <w:rPr>
                <w:rFonts w:hint="eastAsia" w:ascii="仿宋" w:hAnsi="仿宋" w:eastAsia="仿宋" w:cs="仿宋_GB2312"/>
                <w:color w:val="000000"/>
                <w:kern w:val="0"/>
                <w:sz w:val="24"/>
              </w:rPr>
              <w:t>四川省广元市剑阁县普安镇里仁巷10号</w:t>
            </w:r>
          </w:p>
        </w:tc>
        <w:tc>
          <w:tcPr>
            <w:tcW w:w="255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_GB2312"/>
                <w:color w:val="000000"/>
                <w:kern w:val="0"/>
                <w:sz w:val="24"/>
              </w:rPr>
            </w:pPr>
            <w:r>
              <w:rPr>
                <w:rFonts w:hint="eastAsia" w:ascii="仿宋" w:hAnsi="仿宋" w:eastAsia="仿宋" w:cs="仿宋_GB2312"/>
                <w:color w:val="000000"/>
                <w:kern w:val="0"/>
                <w:sz w:val="24"/>
              </w:rPr>
              <w:t>91510823MA648GNF86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1" w:hRule="exact"/>
          <w:jc w:val="center"/>
        </w:trPr>
        <w:tc>
          <w:tcPr>
            <w:tcW w:w="92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7</w:t>
            </w:r>
          </w:p>
        </w:tc>
        <w:tc>
          <w:tcPr>
            <w:tcW w:w="21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成都环球国际旅行社有限公司下寺镇服务网点</w:t>
            </w:r>
          </w:p>
        </w:tc>
        <w:tc>
          <w:tcPr>
            <w:tcW w:w="157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杨刚</w:t>
            </w:r>
          </w:p>
        </w:tc>
        <w:tc>
          <w:tcPr>
            <w:tcW w:w="184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 w:hAnsi="仿宋" w:eastAsia="仿宋" w:cs="仿宋_GB2312"/>
                <w:color w:val="000000"/>
                <w:kern w:val="0"/>
                <w:sz w:val="24"/>
              </w:rPr>
            </w:pPr>
            <w:r>
              <w:rPr>
                <w:rFonts w:hint="eastAsia" w:ascii="仿宋" w:hAnsi="仿宋" w:eastAsia="仿宋" w:cs="仿宋_GB2312"/>
                <w:color w:val="000000"/>
                <w:kern w:val="0"/>
                <w:sz w:val="24"/>
              </w:rPr>
              <w:t>四川省广元市剑阁县下寺镇百草园商住楼4-29号</w:t>
            </w:r>
          </w:p>
        </w:tc>
        <w:tc>
          <w:tcPr>
            <w:tcW w:w="255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_GB2312"/>
                <w:color w:val="000000"/>
                <w:kern w:val="0"/>
                <w:sz w:val="24"/>
              </w:rPr>
            </w:pPr>
            <w:r>
              <w:rPr>
                <w:rFonts w:hint="eastAsia" w:ascii="仿宋" w:hAnsi="仿宋" w:eastAsia="仿宋" w:cs="仿宋_GB2312"/>
                <w:color w:val="000000"/>
                <w:kern w:val="0"/>
                <w:sz w:val="24"/>
              </w:rPr>
              <w:t>91510823MA623X2N7T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exact"/>
          <w:jc w:val="center"/>
        </w:trPr>
        <w:tc>
          <w:tcPr>
            <w:tcW w:w="92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8</w:t>
            </w:r>
          </w:p>
        </w:tc>
        <w:tc>
          <w:tcPr>
            <w:tcW w:w="21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成都环球国际旅行社有限公司剑阁分社</w:t>
            </w:r>
          </w:p>
        </w:tc>
        <w:tc>
          <w:tcPr>
            <w:tcW w:w="157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_GB2312"/>
                <w:color w:val="000000"/>
                <w:kern w:val="0"/>
                <w:sz w:val="24"/>
              </w:rPr>
            </w:pPr>
            <w:r>
              <w:rPr>
                <w:rFonts w:hint="eastAsia" w:ascii="仿宋" w:hAnsi="仿宋" w:eastAsia="仿宋" w:cs="仿宋_GB2312"/>
                <w:color w:val="000000"/>
                <w:kern w:val="0"/>
                <w:sz w:val="24"/>
              </w:rPr>
              <w:t>李显峤</w:t>
            </w:r>
          </w:p>
        </w:tc>
        <w:tc>
          <w:tcPr>
            <w:tcW w:w="184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 w:hAnsi="仿宋" w:eastAsia="仿宋" w:cs="仿宋_GB2312"/>
                <w:color w:val="000000"/>
                <w:kern w:val="0"/>
                <w:sz w:val="24"/>
              </w:rPr>
            </w:pPr>
            <w:r>
              <w:rPr>
                <w:rFonts w:hint="eastAsia" w:ascii="仿宋" w:hAnsi="仿宋" w:eastAsia="仿宋" w:cs="仿宋_GB2312"/>
                <w:color w:val="000000"/>
                <w:kern w:val="0"/>
                <w:sz w:val="24"/>
              </w:rPr>
              <w:t>剑阁县下寺镇下寺村</w:t>
            </w:r>
          </w:p>
        </w:tc>
        <w:tc>
          <w:tcPr>
            <w:tcW w:w="255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_GB2312"/>
                <w:color w:val="000000"/>
                <w:kern w:val="0"/>
                <w:sz w:val="24"/>
              </w:rPr>
            </w:pPr>
            <w:r>
              <w:rPr>
                <w:rFonts w:hint="eastAsia" w:ascii="仿宋" w:hAnsi="仿宋" w:eastAsia="仿宋" w:cs="仿宋_GB2312"/>
                <w:color w:val="000000"/>
                <w:kern w:val="0"/>
                <w:sz w:val="24"/>
              </w:rPr>
              <w:t>91510823MA693N5D3M</w:t>
            </w:r>
          </w:p>
        </w:tc>
      </w:tr>
    </w:tbl>
    <w:p>
      <w:pPr>
        <w:rPr>
          <w:rFonts w:ascii="仿宋" w:hAnsi="仿宋" w:eastAsia="仿宋" w:cs="宋体"/>
          <w:color w:val="000000"/>
          <w:kern w:val="0"/>
          <w:sz w:val="32"/>
          <w:szCs w:val="32"/>
        </w:rPr>
      </w:pPr>
      <w:r>
        <w:rPr>
          <w:rFonts w:hint="eastAsia" w:ascii="仿宋" w:hAnsi="仿宋" w:eastAsia="仿宋" w:cs="宋体"/>
          <w:color w:val="000000"/>
          <w:kern w:val="0"/>
          <w:sz w:val="32"/>
          <w:szCs w:val="32"/>
        </w:rPr>
        <w:t>6、对旅游服务质量的监督检查</w:t>
      </w:r>
    </w:p>
    <w:p>
      <w:pPr>
        <w:pStyle w:val="15"/>
        <w:ind w:left="360" w:firstLine="0" w:firstLineChars="0"/>
      </w:pPr>
    </w:p>
    <w:tbl>
      <w:tblPr>
        <w:tblStyle w:val="7"/>
        <w:tblW w:w="95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
        <w:gridCol w:w="2130"/>
        <w:gridCol w:w="1591"/>
        <w:gridCol w:w="2034"/>
        <w:gridCol w:w="3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778" w:type="dxa"/>
            <w:tcBorders>
              <w:top w:val="single" w:color="auto" w:sz="4" w:space="0"/>
              <w:left w:val="single" w:color="auto" w:sz="4" w:space="0"/>
              <w:bottom w:val="single" w:color="auto" w:sz="4" w:space="0"/>
              <w:right w:val="single" w:color="auto" w:sz="4" w:space="0"/>
            </w:tcBorders>
          </w:tcPr>
          <w:p>
            <w:pPr>
              <w:tabs>
                <w:tab w:val="center" w:pos="405"/>
              </w:tabs>
              <w:rPr>
                <w:rFonts w:ascii="仿宋_GB2312" w:hAnsi="仿宋_GB2312" w:eastAsia="仿宋_GB2312" w:cs="仿宋_GB2312"/>
                <w:sz w:val="24"/>
              </w:rPr>
            </w:pPr>
            <w:r>
              <w:rPr>
                <w:rFonts w:hint="eastAsia" w:ascii="仿宋_GB2312" w:hAnsi="仿宋_GB2312" w:eastAsia="仿宋_GB2312" w:cs="仿宋_GB2312"/>
                <w:sz w:val="24"/>
              </w:rPr>
              <w:tab/>
            </w:r>
            <w:r>
              <w:rPr>
                <w:rFonts w:hint="eastAsia" w:ascii="仿宋_GB2312" w:hAnsi="仿宋_GB2312" w:eastAsia="仿宋_GB2312" w:cs="仿宋_GB2312"/>
                <w:sz w:val="24"/>
              </w:rPr>
              <w:t>序号</w:t>
            </w:r>
          </w:p>
        </w:tc>
        <w:tc>
          <w:tcPr>
            <w:tcW w:w="213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单位名称</w:t>
            </w:r>
          </w:p>
        </w:tc>
        <w:tc>
          <w:tcPr>
            <w:tcW w:w="1591"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法人姓名</w:t>
            </w:r>
          </w:p>
        </w:tc>
        <w:tc>
          <w:tcPr>
            <w:tcW w:w="203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 xml:space="preserve">经营地址 </w:t>
            </w:r>
          </w:p>
        </w:tc>
        <w:tc>
          <w:tcPr>
            <w:tcW w:w="305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营业证号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剑门蜀道-剑门关旅游区 </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刘国旌 </w:t>
            </w:r>
          </w:p>
        </w:tc>
        <w:tc>
          <w:tcPr>
            <w:tcW w:w="203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 剑阁县剑门关镇</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  91510823752311442T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2</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鹤鸣山道教文化旅游景区 </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何开建 </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剑阁县普安镇</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11510721008475414D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3</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剑阁县五指山旅游区</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李明隆</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剑阁县盐店镇</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115107210084754490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4</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剑阁县化林大寨旅游区</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杨瑷宁</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剑阁县鹤龄镇</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115107217779124555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5</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剑门关酒店</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蒋美容</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剑阁县下寺镇</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91510823MA6252M02W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6</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剑阁宾馆</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杜永贵</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剑阁县普安镇</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915108237918099213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7</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茶园沟度假村</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杜会蓉</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剑阁县下寺镇峰垭村七组</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92510823MA62GTG67M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8</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瑶桂山庄</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赵小明</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剑阁县剑门关镇桂花村</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92510823MA637N7J1C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宁家园</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姚述交</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剑阁县剑门关镇翠云街一段46号</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92510823MA629T2F3W</w:t>
            </w:r>
          </w:p>
          <w:p>
            <w:pPr>
              <w:autoSpaceDE w:val="0"/>
              <w:autoSpaceDN w:val="0"/>
              <w:adjustRightInd w:val="0"/>
              <w:ind w:firstLine="120" w:firstLineChars="50"/>
              <w:jc w:val="left"/>
              <w:rPr>
                <w:rFonts w:ascii="仿宋_GB2312" w:hAnsi="仿宋_GB2312" w:eastAsia="仿宋_GB2312" w:cs="仿宋_GB2312"/>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10</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龙门石休闲山庄</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王菊华</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剑阁县武连镇</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91510823MA6251D61B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11</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弥珍山庄</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张从银</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剑阁县城北镇</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91510823MA6251A54J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12</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拱石山庄</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杨敏</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剑阁县盐店镇拱石村</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92510823MA664MMU0B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13</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武龙山庄</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武成林</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剑阁县田家乡</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91510823MA6257HL6B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14</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金色家园</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石勇</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剑阁县汉阳镇</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91510703MA624GW7E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15</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剑阁县长鑫果蔬种植家庭农场</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伏莉</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剑阁县柳沟镇</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91510823MA6256WU2D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16</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世外桃源农家餐饮山庄</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陈玉葛</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剑阁县下寺镇</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92510823MA63YK9J3A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17</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伯友餐饮农家店</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唐伯友</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剑阁县普安镇</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92510823MA657YYK35</w:t>
            </w:r>
          </w:p>
          <w:p>
            <w:pPr>
              <w:autoSpaceDE w:val="0"/>
              <w:autoSpaceDN w:val="0"/>
              <w:adjustRightInd w:val="0"/>
              <w:ind w:firstLine="120" w:firstLineChars="50"/>
              <w:jc w:val="left"/>
              <w:rPr>
                <w:rFonts w:ascii="仿宋_GB2312" w:hAnsi="仿宋_GB2312" w:eastAsia="仿宋_GB2312" w:cs="仿宋_GB2312"/>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18</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茶园山寨餐饮店</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林兰</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剑阁县下寺镇</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92510823MA653RE44T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19</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好客农家</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王浩</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剑阁县盐店镇</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92510823MA668WJT21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20</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和娃子农家乐</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唐和朝</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剑阁县普安镇</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92510823MA664HCJ3B</w:t>
            </w:r>
          </w:p>
          <w:p>
            <w:pPr>
              <w:autoSpaceDE w:val="0"/>
              <w:autoSpaceDN w:val="0"/>
              <w:adjustRightInd w:val="0"/>
              <w:ind w:firstLine="120" w:firstLineChars="50"/>
              <w:jc w:val="left"/>
              <w:rPr>
                <w:rFonts w:ascii="仿宋_GB2312" w:hAnsi="仿宋_GB2312" w:eastAsia="仿宋_GB2312" w:cs="仿宋_GB2312"/>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21</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农夫山庄</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魏俊盛</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剑阁县剑门关镇</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91510823MA64UXPM4K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22</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农家族柴火鸡</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赵发贵</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剑阁县盐店镇</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91510823MA64YTAW19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23</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山野农家</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袁小勇</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剑阁县姚家乡</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92510823MA63P6FU4L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24</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天上居</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岳安燕</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剑阁县下寺镇</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92510823MA6337QQ41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25</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五娃子乡村客栈</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王斌</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剑阁县姚家乡</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92510823MA626T4L9Q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26</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银河农家</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唐智芳</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剑阁县姚家乡</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91510823MA63PE5073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27</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玉湖山庄</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杜淑梅</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剑阁县盐店镇</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91510823MA63M874XU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28</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竹溪人家</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宁素蓉</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剑阁县姚家乡</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92510823MA63PE523Q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29</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卢氏桃源农家乐</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邢润华</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剑阁县盐店镇</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92510823MA63MRWM8E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exact"/>
          <w:jc w:val="center"/>
        </w:trPr>
        <w:tc>
          <w:tcPr>
            <w:tcW w:w="77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30</w:t>
            </w:r>
          </w:p>
        </w:tc>
        <w:tc>
          <w:tcPr>
            <w:tcW w:w="213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桃源双博农家乐</w:t>
            </w:r>
          </w:p>
        </w:tc>
        <w:tc>
          <w:tcPr>
            <w:tcW w:w="159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左小蓉</w:t>
            </w:r>
          </w:p>
        </w:tc>
        <w:tc>
          <w:tcPr>
            <w:tcW w:w="2034" w:type="dxa"/>
            <w:tcBorders>
              <w:top w:val="single" w:color="auto" w:sz="4" w:space="0"/>
              <w:left w:val="single" w:color="auto" w:sz="4" w:space="0"/>
              <w:bottom w:val="single" w:color="auto" w:sz="4" w:space="0"/>
              <w:right w:val="single" w:color="auto" w:sz="4" w:space="0"/>
            </w:tcBorders>
            <w:vAlign w:val="center"/>
          </w:tcPr>
          <w:p>
            <w:pPr>
              <w:tabs>
                <w:tab w:val="left" w:pos="328"/>
              </w:tabs>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剑阁县盐店镇</w:t>
            </w:r>
          </w:p>
        </w:tc>
        <w:tc>
          <w:tcPr>
            <w:tcW w:w="305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92510823MA63MUYB91</w:t>
            </w:r>
          </w:p>
        </w:tc>
      </w:tr>
    </w:tbl>
    <w:p/>
    <w:p>
      <w:r>
        <w:rPr>
          <w:rFonts w:hint="eastAsia" w:ascii="仿宋" w:hAnsi="仿宋" w:eastAsia="仿宋" w:cs="宋体"/>
          <w:color w:val="000000"/>
          <w:kern w:val="0"/>
          <w:sz w:val="32"/>
          <w:szCs w:val="32"/>
        </w:rPr>
        <w:t>7、对广播影视统计的监督检查</w:t>
      </w:r>
    </w:p>
    <w:tbl>
      <w:tblPr>
        <w:tblStyle w:val="7"/>
        <w:tblW w:w="94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
        <w:gridCol w:w="1984"/>
        <w:gridCol w:w="1560"/>
        <w:gridCol w:w="2126"/>
        <w:gridCol w:w="2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848" w:type="dxa"/>
            <w:tcBorders>
              <w:top w:val="single" w:color="auto" w:sz="4" w:space="0"/>
              <w:left w:val="single" w:color="auto" w:sz="4" w:space="0"/>
              <w:bottom w:val="single" w:color="auto" w:sz="4" w:space="0"/>
              <w:right w:val="single" w:color="auto" w:sz="4" w:space="0"/>
            </w:tcBorders>
          </w:tcPr>
          <w:p>
            <w:pPr>
              <w:tabs>
                <w:tab w:val="center" w:pos="405"/>
              </w:tabs>
              <w:rPr>
                <w:rFonts w:ascii="仿宋_GB2312" w:hAnsi="仿宋_GB2312" w:eastAsia="仿宋_GB2312" w:cs="仿宋_GB2312"/>
                <w:sz w:val="28"/>
                <w:szCs w:val="28"/>
              </w:rPr>
            </w:pPr>
            <w:r>
              <w:rPr>
                <w:rFonts w:ascii="仿宋_GB2312" w:hAnsi="仿宋_GB2312" w:eastAsia="仿宋_GB2312" w:cs="仿宋_GB2312"/>
                <w:sz w:val="28"/>
                <w:szCs w:val="28"/>
              </w:rPr>
              <w:tab/>
            </w:r>
            <w:r>
              <w:rPr>
                <w:rFonts w:hint="eastAsia" w:ascii="仿宋_GB2312" w:hAnsi="仿宋_GB2312" w:eastAsia="仿宋_GB2312" w:cs="仿宋_GB2312"/>
                <w:sz w:val="28"/>
                <w:szCs w:val="28"/>
              </w:rPr>
              <w:t>序号</w:t>
            </w:r>
          </w:p>
        </w:tc>
        <w:tc>
          <w:tcPr>
            <w:tcW w:w="198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单位名称</w:t>
            </w:r>
          </w:p>
        </w:tc>
        <w:tc>
          <w:tcPr>
            <w:tcW w:w="156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法人姓名</w:t>
            </w:r>
          </w:p>
        </w:tc>
        <w:tc>
          <w:tcPr>
            <w:tcW w:w="212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经营地址 </w:t>
            </w:r>
          </w:p>
        </w:tc>
        <w:tc>
          <w:tcPr>
            <w:tcW w:w="291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营业证号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exact"/>
          <w:jc w:val="center"/>
        </w:trPr>
        <w:tc>
          <w:tcPr>
            <w:tcW w:w="84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w:t>
            </w:r>
          </w:p>
        </w:tc>
        <w:tc>
          <w:tcPr>
            <w:tcW w:w="198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剑阁县融媒体中心 </w:t>
            </w:r>
          </w:p>
        </w:tc>
        <w:tc>
          <w:tcPr>
            <w:tcW w:w="156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程元军 </w:t>
            </w:r>
          </w:p>
        </w:tc>
        <w:tc>
          <w:tcPr>
            <w:tcW w:w="212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 下寺镇</w:t>
            </w:r>
          </w:p>
        </w:tc>
        <w:tc>
          <w:tcPr>
            <w:tcW w:w="291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84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w:t>
            </w:r>
          </w:p>
        </w:tc>
        <w:tc>
          <w:tcPr>
            <w:tcW w:w="198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剑阁县影视文化中心 </w:t>
            </w:r>
          </w:p>
        </w:tc>
        <w:tc>
          <w:tcPr>
            <w:tcW w:w="156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汪宗福 </w:t>
            </w:r>
          </w:p>
        </w:tc>
        <w:tc>
          <w:tcPr>
            <w:tcW w:w="212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 下寺镇</w:t>
            </w:r>
          </w:p>
        </w:tc>
        <w:tc>
          <w:tcPr>
            <w:tcW w:w="291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84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3</w:t>
            </w:r>
          </w:p>
        </w:tc>
        <w:tc>
          <w:tcPr>
            <w:tcW w:w="198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剑阁县荣浩文化传播有限公司</w:t>
            </w:r>
          </w:p>
        </w:tc>
        <w:tc>
          <w:tcPr>
            <w:tcW w:w="156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王帅</w:t>
            </w:r>
          </w:p>
        </w:tc>
        <w:tc>
          <w:tcPr>
            <w:tcW w:w="212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下寺镇</w:t>
            </w:r>
          </w:p>
        </w:tc>
        <w:tc>
          <w:tcPr>
            <w:tcW w:w="291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84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4</w:t>
            </w:r>
          </w:p>
        </w:tc>
        <w:tc>
          <w:tcPr>
            <w:tcW w:w="198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剑阁县鸿瑞影视播放有限公司</w:t>
            </w:r>
          </w:p>
        </w:tc>
        <w:tc>
          <w:tcPr>
            <w:tcW w:w="156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刘刚</w:t>
            </w:r>
          </w:p>
        </w:tc>
        <w:tc>
          <w:tcPr>
            <w:tcW w:w="212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普安镇</w:t>
            </w:r>
          </w:p>
        </w:tc>
        <w:tc>
          <w:tcPr>
            <w:tcW w:w="291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p>
        </w:tc>
      </w:tr>
    </w:tbl>
    <w:p>
      <w:r>
        <w:rPr>
          <w:rFonts w:hint="eastAsia" w:ascii="仿宋" w:hAnsi="仿宋" w:eastAsia="仿宋" w:cs="宋体"/>
          <w:color w:val="000000"/>
          <w:kern w:val="0"/>
          <w:sz w:val="32"/>
          <w:szCs w:val="32"/>
        </w:rPr>
        <w:t>8、对有线电视设施和有线电视播映活动的监督检查</w:t>
      </w:r>
    </w:p>
    <w:tbl>
      <w:tblPr>
        <w:tblStyle w:val="7"/>
        <w:tblW w:w="91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1916"/>
        <w:gridCol w:w="1560"/>
        <w:gridCol w:w="2126"/>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700" w:type="dxa"/>
            <w:tcBorders>
              <w:top w:val="single" w:color="auto" w:sz="4" w:space="0"/>
              <w:left w:val="single" w:color="auto" w:sz="4" w:space="0"/>
              <w:bottom w:val="single" w:color="auto" w:sz="4" w:space="0"/>
              <w:right w:val="single" w:color="auto" w:sz="4" w:space="0"/>
            </w:tcBorders>
          </w:tcPr>
          <w:p>
            <w:pPr>
              <w:tabs>
                <w:tab w:val="center" w:pos="405"/>
              </w:tabs>
              <w:rPr>
                <w:rFonts w:ascii="仿宋_GB2312" w:hAnsi="仿宋_GB2312" w:eastAsia="仿宋_GB2312" w:cs="仿宋_GB2312"/>
                <w:sz w:val="24"/>
              </w:rPr>
            </w:pPr>
            <w:r>
              <w:rPr>
                <w:rFonts w:hint="eastAsia" w:ascii="仿宋_GB2312" w:hAnsi="仿宋_GB2312" w:eastAsia="仿宋_GB2312" w:cs="仿宋_GB2312"/>
                <w:sz w:val="24"/>
              </w:rPr>
              <w:t>序号</w:t>
            </w:r>
          </w:p>
        </w:tc>
        <w:tc>
          <w:tcPr>
            <w:tcW w:w="191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单位名称</w:t>
            </w:r>
          </w:p>
        </w:tc>
        <w:tc>
          <w:tcPr>
            <w:tcW w:w="156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法人姓名</w:t>
            </w:r>
          </w:p>
        </w:tc>
        <w:tc>
          <w:tcPr>
            <w:tcW w:w="212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 xml:space="preserve">经营地址 </w:t>
            </w:r>
          </w:p>
        </w:tc>
        <w:tc>
          <w:tcPr>
            <w:tcW w:w="283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4"/>
              </w:rPr>
            </w:pPr>
            <w:r>
              <w:rPr>
                <w:rFonts w:hint="eastAsia" w:ascii="仿宋_GB2312" w:hAnsi="仿宋_GB2312" w:eastAsia="仿宋_GB2312" w:cs="仿宋_GB2312"/>
                <w:sz w:val="24"/>
              </w:rPr>
              <w:t>营业证号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exact"/>
          <w:jc w:val="center"/>
        </w:trPr>
        <w:tc>
          <w:tcPr>
            <w:tcW w:w="70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w:t>
            </w:r>
          </w:p>
        </w:tc>
        <w:tc>
          <w:tcPr>
            <w:tcW w:w="191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四川广电网络剑阁分公司 </w:t>
            </w:r>
          </w:p>
        </w:tc>
        <w:tc>
          <w:tcPr>
            <w:tcW w:w="156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李思光 </w:t>
            </w:r>
          </w:p>
        </w:tc>
        <w:tc>
          <w:tcPr>
            <w:tcW w:w="212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 下寺镇</w:t>
            </w:r>
          </w:p>
        </w:tc>
        <w:tc>
          <w:tcPr>
            <w:tcW w:w="283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70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2</w:t>
            </w:r>
          </w:p>
        </w:tc>
        <w:tc>
          <w:tcPr>
            <w:tcW w:w="191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剑阁县融媒体中心 </w:t>
            </w:r>
          </w:p>
        </w:tc>
        <w:tc>
          <w:tcPr>
            <w:tcW w:w="156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程元军 </w:t>
            </w:r>
          </w:p>
        </w:tc>
        <w:tc>
          <w:tcPr>
            <w:tcW w:w="212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 下寺镇</w:t>
            </w:r>
          </w:p>
        </w:tc>
        <w:tc>
          <w:tcPr>
            <w:tcW w:w="283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 </w:t>
            </w:r>
          </w:p>
        </w:tc>
      </w:tr>
    </w:tbl>
    <w:p>
      <w:pPr>
        <w:jc w:val="left"/>
      </w:pPr>
      <w:r>
        <w:rPr>
          <w:rFonts w:hint="eastAsia" w:ascii="仿宋" w:hAnsi="仿宋" w:eastAsia="仿宋" w:cs="宋体"/>
          <w:color w:val="000000"/>
          <w:kern w:val="0"/>
          <w:sz w:val="32"/>
          <w:szCs w:val="32"/>
        </w:rPr>
        <w:t>9、对获得入网认定证书的广播电视设备器材生产企业和产品的监督检查</w:t>
      </w:r>
    </w:p>
    <w:tbl>
      <w:tblPr>
        <w:tblStyle w:val="7"/>
        <w:tblW w:w="76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7"/>
        <w:gridCol w:w="2410"/>
        <w:gridCol w:w="1417"/>
        <w:gridCol w:w="1418"/>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1027" w:type="dxa"/>
            <w:tcBorders>
              <w:top w:val="single" w:color="auto" w:sz="4" w:space="0"/>
              <w:left w:val="single" w:color="auto" w:sz="4" w:space="0"/>
              <w:bottom w:val="single" w:color="auto" w:sz="4" w:space="0"/>
              <w:right w:val="single" w:color="auto" w:sz="4" w:space="0"/>
            </w:tcBorders>
          </w:tcPr>
          <w:p>
            <w:pPr>
              <w:tabs>
                <w:tab w:val="center" w:pos="405"/>
              </w:tabs>
              <w:rPr>
                <w:rFonts w:ascii="仿宋_GB2312" w:hAnsi="仿宋_GB2312" w:eastAsia="仿宋_GB2312" w:cs="仿宋_GB2312"/>
                <w:sz w:val="28"/>
                <w:szCs w:val="28"/>
              </w:rPr>
            </w:pPr>
            <w:r>
              <w:rPr>
                <w:rFonts w:ascii="仿宋_GB2312" w:hAnsi="仿宋_GB2312" w:eastAsia="仿宋_GB2312" w:cs="仿宋_GB2312"/>
                <w:sz w:val="28"/>
                <w:szCs w:val="28"/>
              </w:rPr>
              <w:tab/>
            </w:r>
            <w:r>
              <w:rPr>
                <w:rFonts w:hint="eastAsia" w:ascii="仿宋_GB2312" w:hAnsi="仿宋_GB2312" w:eastAsia="仿宋_GB2312" w:cs="仿宋_GB2312"/>
                <w:sz w:val="28"/>
                <w:szCs w:val="28"/>
              </w:rPr>
              <w:t>序号</w:t>
            </w:r>
          </w:p>
        </w:tc>
        <w:tc>
          <w:tcPr>
            <w:tcW w:w="241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单位名称</w:t>
            </w: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法人姓名</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经营地址 </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营业证号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w:t>
            </w:r>
          </w:p>
        </w:tc>
        <w:tc>
          <w:tcPr>
            <w:tcW w:w="2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4"/>
              </w:rPr>
              <w:t xml:space="preserve">四川广电网络剑阁分公司 </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4"/>
              </w:rPr>
              <w:t xml:space="preserve">李思光 </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4"/>
              </w:rPr>
              <w:t xml:space="preserve"> 下寺镇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w:t>
            </w:r>
          </w:p>
        </w:tc>
        <w:tc>
          <w:tcPr>
            <w:tcW w:w="2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4"/>
              </w:rPr>
              <w:t xml:space="preserve">剑阁县融媒体中心 </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4"/>
              </w:rPr>
              <w:t xml:space="preserve">程元军 </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4"/>
              </w:rPr>
              <w:t xml:space="preserve"> 下寺镇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40" w:firstLineChars="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 xml:space="preserve"> </w:t>
            </w:r>
          </w:p>
        </w:tc>
      </w:tr>
    </w:tbl>
    <w:p/>
    <w:p>
      <w:pPr>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10、对互联网视听节目服务单位的监督检查</w:t>
      </w:r>
    </w:p>
    <w:p>
      <w:pPr>
        <w:pStyle w:val="15"/>
        <w:ind w:left="360" w:firstLine="0" w:firstLineChars="0"/>
      </w:pPr>
    </w:p>
    <w:tbl>
      <w:tblPr>
        <w:tblStyle w:val="7"/>
        <w:tblW w:w="8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7"/>
        <w:gridCol w:w="2410"/>
        <w:gridCol w:w="1417"/>
        <w:gridCol w:w="1418"/>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1477" w:type="dxa"/>
            <w:tcBorders>
              <w:top w:val="single" w:color="auto" w:sz="4" w:space="0"/>
              <w:left w:val="single" w:color="auto" w:sz="4" w:space="0"/>
              <w:bottom w:val="single" w:color="auto" w:sz="4" w:space="0"/>
              <w:right w:val="single" w:color="auto" w:sz="4" w:space="0"/>
            </w:tcBorders>
          </w:tcPr>
          <w:p>
            <w:pPr>
              <w:tabs>
                <w:tab w:val="center" w:pos="405"/>
              </w:tabs>
              <w:rPr>
                <w:rFonts w:ascii="仿宋_GB2312" w:hAnsi="仿宋_GB2312" w:eastAsia="仿宋_GB2312" w:cs="仿宋_GB2312"/>
                <w:sz w:val="28"/>
                <w:szCs w:val="28"/>
              </w:rPr>
            </w:pPr>
            <w:r>
              <w:rPr>
                <w:rFonts w:ascii="仿宋_GB2312" w:hAnsi="仿宋_GB2312" w:eastAsia="仿宋_GB2312" w:cs="仿宋_GB2312"/>
                <w:sz w:val="28"/>
                <w:szCs w:val="28"/>
              </w:rPr>
              <w:tab/>
            </w:r>
            <w:r>
              <w:rPr>
                <w:rFonts w:hint="eastAsia" w:ascii="仿宋_GB2312" w:hAnsi="仿宋_GB2312" w:eastAsia="仿宋_GB2312" w:cs="仿宋_GB2312"/>
                <w:sz w:val="28"/>
                <w:szCs w:val="28"/>
              </w:rPr>
              <w:t>序号</w:t>
            </w:r>
          </w:p>
        </w:tc>
        <w:tc>
          <w:tcPr>
            <w:tcW w:w="241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单位名称</w:t>
            </w: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法人姓名</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经营地址 </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营业证号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exact"/>
          <w:jc w:val="center"/>
        </w:trPr>
        <w:tc>
          <w:tcPr>
            <w:tcW w:w="147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w:t>
            </w:r>
          </w:p>
        </w:tc>
        <w:tc>
          <w:tcPr>
            <w:tcW w:w="2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4"/>
              </w:rPr>
              <w:t xml:space="preserve">剑阁县融媒体中心 </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4"/>
              </w:rPr>
              <w:t xml:space="preserve">程元军 </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4"/>
              </w:rPr>
              <w:t xml:space="preserve"> 下寺镇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 xml:space="preserve">  </w:t>
            </w:r>
          </w:p>
        </w:tc>
      </w:tr>
    </w:tbl>
    <w:p>
      <w:pPr>
        <w:ind w:firstLine="640" w:firstLineChars="200"/>
      </w:pPr>
      <w:r>
        <w:rPr>
          <w:rFonts w:hint="eastAsia" w:ascii="仿宋" w:hAnsi="仿宋" w:eastAsia="仿宋" w:cs="宋体"/>
          <w:color w:val="000000"/>
          <w:kern w:val="0"/>
          <w:sz w:val="32"/>
          <w:szCs w:val="32"/>
        </w:rPr>
        <w:t>11、对广播电视安全播出的监督检查</w:t>
      </w:r>
    </w:p>
    <w:p>
      <w:pPr>
        <w:pStyle w:val="15"/>
        <w:ind w:left="360" w:firstLine="0" w:firstLineChars="0"/>
      </w:pPr>
    </w:p>
    <w:tbl>
      <w:tblPr>
        <w:tblStyle w:val="7"/>
        <w:tblW w:w="76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7"/>
        <w:gridCol w:w="2410"/>
        <w:gridCol w:w="1417"/>
        <w:gridCol w:w="1418"/>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1027" w:type="dxa"/>
            <w:tcBorders>
              <w:top w:val="single" w:color="auto" w:sz="4" w:space="0"/>
              <w:left w:val="single" w:color="auto" w:sz="4" w:space="0"/>
              <w:bottom w:val="single" w:color="auto" w:sz="4" w:space="0"/>
              <w:right w:val="single" w:color="auto" w:sz="4" w:space="0"/>
            </w:tcBorders>
          </w:tcPr>
          <w:p>
            <w:pPr>
              <w:tabs>
                <w:tab w:val="center" w:pos="405"/>
              </w:tabs>
              <w:rPr>
                <w:rFonts w:ascii="仿宋_GB2312" w:hAnsi="仿宋_GB2312" w:eastAsia="仿宋_GB2312" w:cs="仿宋_GB2312"/>
                <w:sz w:val="28"/>
                <w:szCs w:val="28"/>
              </w:rPr>
            </w:pPr>
            <w:r>
              <w:rPr>
                <w:rFonts w:ascii="仿宋_GB2312" w:hAnsi="仿宋_GB2312" w:eastAsia="仿宋_GB2312" w:cs="仿宋_GB2312"/>
                <w:sz w:val="28"/>
                <w:szCs w:val="28"/>
              </w:rPr>
              <w:tab/>
            </w:r>
            <w:r>
              <w:rPr>
                <w:rFonts w:hint="eastAsia" w:ascii="仿宋_GB2312" w:hAnsi="仿宋_GB2312" w:eastAsia="仿宋_GB2312" w:cs="仿宋_GB2312"/>
                <w:sz w:val="28"/>
                <w:szCs w:val="28"/>
              </w:rPr>
              <w:t>序号</w:t>
            </w:r>
          </w:p>
        </w:tc>
        <w:tc>
          <w:tcPr>
            <w:tcW w:w="241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单位名称</w:t>
            </w: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法人姓名</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经营地址 </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营业证号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1</w:t>
            </w:r>
          </w:p>
        </w:tc>
        <w:tc>
          <w:tcPr>
            <w:tcW w:w="2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 xml:space="preserve">四川广电网络剑阁分公司 </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 xml:space="preserve">李思光 </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 w:hAnsi="仿宋" w:eastAsia="仿宋" w:cs="仿宋"/>
                <w:color w:val="000000"/>
                <w:kern w:val="0"/>
                <w:sz w:val="24"/>
              </w:rPr>
            </w:pPr>
            <w:r>
              <w:rPr>
                <w:rFonts w:hint="eastAsia" w:ascii="仿宋" w:hAnsi="仿宋" w:eastAsia="仿宋" w:cs="仿宋"/>
                <w:color w:val="000000"/>
                <w:kern w:val="0"/>
                <w:sz w:val="24"/>
              </w:rPr>
              <w:t xml:space="preserve"> 下寺镇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 w:hAnsi="仿宋" w:eastAsia="仿宋" w:cs="仿宋"/>
                <w:color w:val="000000"/>
                <w:kern w:val="0"/>
                <w:sz w:val="24"/>
              </w:rPr>
            </w:pPr>
            <w:r>
              <w:rPr>
                <w:rFonts w:hint="eastAsia" w:ascii="仿宋" w:hAnsi="仿宋" w:eastAsia="仿宋" w:cs="仿宋"/>
                <w:color w:val="000000"/>
                <w:kern w:val="0"/>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2</w:t>
            </w:r>
          </w:p>
        </w:tc>
        <w:tc>
          <w:tcPr>
            <w:tcW w:w="2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 xml:space="preserve">剑阁县融媒体中心 </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 xml:space="preserve">程元军 </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 w:hAnsi="仿宋" w:eastAsia="仿宋" w:cs="仿宋"/>
                <w:color w:val="000000"/>
                <w:kern w:val="0"/>
                <w:sz w:val="24"/>
              </w:rPr>
            </w:pPr>
            <w:r>
              <w:rPr>
                <w:rFonts w:hint="eastAsia" w:ascii="仿宋" w:hAnsi="仿宋" w:eastAsia="仿宋" w:cs="仿宋"/>
                <w:color w:val="000000"/>
                <w:kern w:val="0"/>
                <w:sz w:val="24"/>
              </w:rPr>
              <w:t xml:space="preserve"> 下寺镇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r>
              <w:rPr>
                <w:rFonts w:hint="eastAsia" w:ascii="仿宋" w:hAnsi="仿宋" w:eastAsia="仿宋" w:cs="仿宋"/>
                <w:color w:val="000000"/>
                <w:kern w:val="0"/>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3</w:t>
            </w:r>
          </w:p>
        </w:tc>
        <w:tc>
          <w:tcPr>
            <w:tcW w:w="2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剑阁县大岩山差转台</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王显锋</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240" w:firstLineChars="100"/>
              <w:jc w:val="left"/>
              <w:rPr>
                <w:rFonts w:ascii="仿宋" w:hAnsi="仿宋" w:eastAsia="仿宋" w:cs="仿宋"/>
                <w:color w:val="000000"/>
                <w:kern w:val="0"/>
                <w:sz w:val="24"/>
              </w:rPr>
            </w:pPr>
            <w:r>
              <w:rPr>
                <w:rFonts w:hint="eastAsia" w:ascii="仿宋" w:hAnsi="仿宋" w:eastAsia="仿宋" w:cs="仿宋"/>
                <w:color w:val="000000"/>
                <w:kern w:val="0"/>
                <w:sz w:val="24"/>
              </w:rPr>
              <w:t>普安镇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4</w:t>
            </w:r>
          </w:p>
        </w:tc>
        <w:tc>
          <w:tcPr>
            <w:tcW w:w="2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剑阁县龙源镇尖山子差转台</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王显锋</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240" w:firstLineChars="100"/>
              <w:jc w:val="left"/>
              <w:rPr>
                <w:rFonts w:ascii="仿宋" w:hAnsi="仿宋" w:eastAsia="仿宋" w:cs="仿宋"/>
                <w:color w:val="000000"/>
                <w:kern w:val="0"/>
                <w:sz w:val="24"/>
              </w:rPr>
            </w:pPr>
            <w:r>
              <w:rPr>
                <w:rFonts w:hint="eastAsia" w:ascii="仿宋" w:hAnsi="仿宋" w:eastAsia="仿宋" w:cs="仿宋"/>
                <w:color w:val="000000"/>
                <w:kern w:val="0"/>
                <w:sz w:val="24"/>
              </w:rPr>
              <w:t>龙源镇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5</w:t>
            </w:r>
          </w:p>
        </w:tc>
        <w:tc>
          <w:tcPr>
            <w:tcW w:w="2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剑阁县木马镇停船观差转台</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王显锋</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240" w:firstLineChars="100"/>
              <w:jc w:val="left"/>
              <w:rPr>
                <w:rFonts w:ascii="仿宋" w:hAnsi="仿宋" w:eastAsia="仿宋" w:cs="仿宋"/>
                <w:color w:val="000000"/>
                <w:kern w:val="0"/>
                <w:sz w:val="24"/>
              </w:rPr>
            </w:pPr>
            <w:r>
              <w:rPr>
                <w:rFonts w:hint="eastAsia" w:ascii="仿宋" w:hAnsi="仿宋" w:eastAsia="仿宋" w:cs="仿宋"/>
                <w:color w:val="000000"/>
                <w:kern w:val="0"/>
                <w:sz w:val="24"/>
              </w:rPr>
              <w:t>木马镇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6</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下寺镇人民政府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下寺镇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7</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剑门关镇人民政府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剑门关镇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8</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普安镇人民政府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普安镇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9</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姚家镇人民政府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姚家镇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10</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柳沟镇人民政府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柳沟镇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11</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龙源镇人民政府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龙源镇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12</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盐店镇人民政府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盐店镇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13</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开封镇人民政府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开封镇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14</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武连镇人民政府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武连镇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15</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义兴镇人民政府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义兴镇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16</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王河镇人民政府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王河镇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17</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金仙镇人民政府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金仙镇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18</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白龙镇人民政府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白龙镇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19</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公兴镇人民政府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公兴镇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20</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杨村镇人民政府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杨村镇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21</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木马镇人民政府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木马镇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22</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汉阳镇人民政府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汉阳镇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23</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东宝镇人民政府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东宝镇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24</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元山镇人民政府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元山镇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25</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演圣镇人民政府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演圣镇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26</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香沉镇人民政府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香沉镇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27</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店子镇人民政府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店子镇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28</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涂山镇人民政府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涂山镇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29</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鹤龄镇人民政府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鹤龄镇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30</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羊岭镇人民政府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羊岭镇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31</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江口镇人民政府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江口镇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32</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张王镇人民政府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张王镇</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33</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樵店镇人民政府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樵店乡</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r>
              <w:rPr>
                <w:rFonts w:hint="eastAsia" w:ascii="仿宋" w:hAnsi="仿宋" w:eastAsia="仿宋" w:cs="仿宋"/>
                <w:color w:val="000000"/>
                <w:kern w:val="0"/>
                <w:sz w:val="24"/>
              </w:rPr>
              <w:t>34</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秀钟镇人民政府</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 w:hAnsi="仿宋" w:eastAsia="仿宋" w:cs="仿宋"/>
                <w:color w:val="000000"/>
                <w:kern w:val="0"/>
                <w:sz w:val="24"/>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仿宋" w:hAnsi="仿宋" w:eastAsia="仿宋" w:cs="仿宋"/>
                <w:color w:val="000000"/>
                <w:kern w:val="0"/>
                <w:sz w:val="24"/>
              </w:rPr>
            </w:pPr>
            <w:r>
              <w:rPr>
                <w:rFonts w:hint="eastAsia" w:ascii="仿宋" w:hAnsi="仿宋" w:eastAsia="仿宋" w:cs="仿宋"/>
                <w:color w:val="000000"/>
                <w:kern w:val="0"/>
                <w:sz w:val="24"/>
              </w:rPr>
              <w:t>秀钟乡</w:t>
            </w:r>
          </w:p>
        </w:tc>
        <w:tc>
          <w:tcPr>
            <w:tcW w:w="1418"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20" w:firstLineChars="50"/>
              <w:jc w:val="left"/>
              <w:rPr>
                <w:rFonts w:ascii="仿宋" w:hAnsi="仿宋" w:eastAsia="仿宋" w:cs="仿宋"/>
                <w:color w:val="000000"/>
                <w:kern w:val="0"/>
                <w:sz w:val="24"/>
              </w:rPr>
            </w:pPr>
          </w:p>
        </w:tc>
      </w:tr>
    </w:tbl>
    <w:p/>
    <w:p>
      <w:pPr>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12、对文物商店和经营文物拍卖的拍卖企业的行政检查</w:t>
      </w:r>
    </w:p>
    <w:p>
      <w:pPr>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辖区内的文物商店和进行文物拍卖的拍卖企业进行检查。</w:t>
      </w:r>
    </w:p>
    <w:p>
      <w:pPr>
        <w:ind w:firstLine="640" w:firstLineChars="200"/>
      </w:pPr>
      <w:r>
        <w:rPr>
          <w:rFonts w:hint="eastAsia" w:ascii="仿宋" w:hAnsi="仿宋" w:eastAsia="仿宋" w:cs="宋体"/>
          <w:color w:val="000000"/>
          <w:kern w:val="0"/>
          <w:sz w:val="32"/>
          <w:szCs w:val="32"/>
        </w:rPr>
        <w:t>13、对宗教活动场所内的文物保护单位的行政检查</w:t>
      </w:r>
    </w:p>
    <w:p>
      <w:pPr>
        <w:pStyle w:val="15"/>
        <w:ind w:left="360" w:firstLine="0" w:firstLineChars="0"/>
      </w:pPr>
    </w:p>
    <w:tbl>
      <w:tblPr>
        <w:tblStyle w:val="7"/>
        <w:tblW w:w="74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7"/>
        <w:gridCol w:w="2410"/>
        <w:gridCol w:w="1417"/>
        <w:gridCol w:w="2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1027" w:type="dxa"/>
            <w:tcBorders>
              <w:top w:val="single" w:color="auto" w:sz="4" w:space="0"/>
              <w:left w:val="single" w:color="auto" w:sz="4" w:space="0"/>
              <w:bottom w:val="single" w:color="auto" w:sz="4" w:space="0"/>
              <w:right w:val="single" w:color="auto" w:sz="4" w:space="0"/>
            </w:tcBorders>
          </w:tcPr>
          <w:p>
            <w:pPr>
              <w:tabs>
                <w:tab w:val="center" w:pos="405"/>
              </w:tabs>
              <w:rPr>
                <w:rFonts w:ascii="仿宋_GB2312" w:hAnsi="仿宋_GB2312" w:eastAsia="仿宋_GB2312" w:cs="仿宋_GB2312"/>
                <w:sz w:val="28"/>
                <w:szCs w:val="28"/>
              </w:rPr>
            </w:pPr>
            <w:r>
              <w:rPr>
                <w:rFonts w:ascii="仿宋_GB2312" w:hAnsi="仿宋_GB2312" w:eastAsia="仿宋_GB2312" w:cs="仿宋_GB2312"/>
                <w:sz w:val="28"/>
                <w:szCs w:val="28"/>
              </w:rPr>
              <w:tab/>
            </w:r>
            <w:r>
              <w:rPr>
                <w:rFonts w:hint="eastAsia" w:ascii="仿宋_GB2312" w:hAnsi="仿宋_GB2312" w:eastAsia="仿宋_GB2312" w:cs="仿宋_GB2312"/>
                <w:sz w:val="28"/>
                <w:szCs w:val="28"/>
              </w:rPr>
              <w:t>序号</w:t>
            </w:r>
          </w:p>
        </w:tc>
        <w:tc>
          <w:tcPr>
            <w:tcW w:w="241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单位名称</w:t>
            </w: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法人姓名</w:t>
            </w:r>
          </w:p>
        </w:tc>
        <w:tc>
          <w:tcPr>
            <w:tcW w:w="263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经营地址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w:t>
            </w:r>
          </w:p>
        </w:tc>
        <w:tc>
          <w:tcPr>
            <w:tcW w:w="2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 xml:space="preserve"> </w:t>
            </w:r>
            <w:r>
              <w:t>梵天院</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 xml:space="preserve"> </w:t>
            </w:r>
          </w:p>
        </w:tc>
        <w:tc>
          <w:tcPr>
            <w:tcW w:w="263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 xml:space="preserve"> 上寺乡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w:t>
            </w:r>
          </w:p>
        </w:tc>
        <w:tc>
          <w:tcPr>
            <w:tcW w:w="2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t>梁山寺</w:t>
            </w:r>
            <w:r>
              <w:rPr>
                <w:rFonts w:hint="eastAsia" w:ascii="仿宋_GB2312" w:hAnsi="仿宋_GB2312" w:eastAsia="仿宋_GB2312" w:cs="仿宋_GB2312"/>
                <w:color w:val="000000"/>
                <w:kern w:val="0"/>
                <w:sz w:val="28"/>
                <w:szCs w:val="28"/>
              </w:rPr>
              <w:t xml:space="preserve"> </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 xml:space="preserve"> </w:t>
            </w:r>
          </w:p>
        </w:tc>
        <w:tc>
          <w:tcPr>
            <w:tcW w:w="263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剑门关景区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3</w:t>
            </w:r>
          </w:p>
        </w:tc>
        <w:tc>
          <w:tcPr>
            <w:tcW w:w="2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t>志公寺</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p>
        </w:tc>
        <w:tc>
          <w:tcPr>
            <w:tcW w:w="263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剑门关景区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4</w:t>
            </w:r>
          </w:p>
        </w:tc>
        <w:tc>
          <w:tcPr>
            <w:tcW w:w="2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t>白龙庙</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p>
        </w:tc>
        <w:tc>
          <w:tcPr>
            <w:tcW w:w="263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剑阁县白龙场镇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5</w:t>
            </w:r>
          </w:p>
        </w:tc>
        <w:tc>
          <w:tcPr>
            <w:tcW w:w="2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t>青虚山双松庙</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p>
        </w:tc>
        <w:tc>
          <w:tcPr>
            <w:tcW w:w="263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剑阁县锦屏乡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exact"/>
          <w:jc w:val="center"/>
        </w:trPr>
        <w:tc>
          <w:tcPr>
            <w:tcW w:w="102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6</w:t>
            </w:r>
          </w:p>
        </w:tc>
        <w:tc>
          <w:tcPr>
            <w:tcW w:w="241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r>
              <w:t>灵芝寺</w:t>
            </w:r>
          </w:p>
        </w:tc>
        <w:tc>
          <w:tcPr>
            <w:tcW w:w="1417"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仿宋_GB2312" w:hAnsi="仿宋_GB2312" w:eastAsia="仿宋_GB2312" w:cs="仿宋_GB2312"/>
                <w:color w:val="000000"/>
                <w:kern w:val="0"/>
                <w:sz w:val="28"/>
                <w:szCs w:val="28"/>
              </w:rPr>
            </w:pPr>
          </w:p>
        </w:tc>
        <w:tc>
          <w:tcPr>
            <w:tcW w:w="263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剑阁县公兴镇</w:t>
            </w:r>
          </w:p>
        </w:tc>
      </w:tr>
    </w:tbl>
    <w:p>
      <w:pPr>
        <w:spacing w:line="576" w:lineRule="exact"/>
        <w:ind w:firstLine="643" w:firstLineChars="200"/>
        <w:rPr>
          <w:rFonts w:eastAsia="仿宋_GB2312"/>
          <w:b/>
          <w:color w:val="FFFFFF"/>
          <w:sz w:val="24"/>
        </w:rPr>
      </w:pPr>
      <w:r>
        <w:rPr>
          <w:rFonts w:hint="eastAsia" w:ascii="仿宋_GB2312" w:hAnsi="仿宋_GB2312" w:eastAsia="仿宋_GB2312" w:cs="仿宋_GB2312"/>
          <w:b/>
          <w:bCs/>
          <w:sz w:val="32"/>
          <w:szCs w:val="32"/>
        </w:rPr>
        <w:t>八、剑阁县文化旅游和体育局行政执法文书样式、行政执法案卷评查制度</w:t>
      </w:r>
    </w:p>
    <w:p>
      <w:pPr>
        <w:pStyle w:val="2"/>
        <w:widowControl/>
        <w:spacing w:before="0" w:beforeAutospacing="0" w:after="150" w:afterAutospacing="0" w:line="576" w:lineRule="exact"/>
        <w:ind w:firstLine="700" w:firstLineChars="200"/>
        <w:rPr>
          <w:rFonts w:hint="default" w:ascii="仿宋_GB2312" w:hAnsi="仿宋_GB2312" w:eastAsia="仿宋_GB2312" w:cs="仿宋_GB2312"/>
          <w:b w:val="0"/>
          <w:bCs/>
          <w:color w:val="464445"/>
          <w:sz w:val="32"/>
          <w:szCs w:val="32"/>
          <w:shd w:val="clear" w:color="auto" w:fill="FFFFFF"/>
        </w:rPr>
      </w:pPr>
      <w:r>
        <w:rPr>
          <w:rFonts w:ascii="仿宋_GB2312" w:hAnsi="仿宋_GB2312" w:eastAsia="仿宋_GB2312" w:cs="仿宋_GB2312"/>
          <w:b w:val="0"/>
          <w:bCs/>
          <w:color w:val="404040"/>
          <w:spacing w:val="15"/>
          <w:sz w:val="32"/>
          <w:szCs w:val="32"/>
          <w:shd w:val="clear" w:color="auto" w:fill="FFFFFF"/>
        </w:rPr>
        <w:t>（一）文旅部关于印发《文旅行政机关行政许可文书格式文本》的通知</w:t>
      </w:r>
      <w:r>
        <w:rPr>
          <w:rFonts w:ascii="仿宋_GB2312" w:hAnsi="仿宋_GB2312" w:eastAsia="仿宋_GB2312" w:cs="仿宋_GB2312"/>
          <w:b w:val="0"/>
          <w:bCs/>
          <w:color w:val="464445"/>
          <w:sz w:val="32"/>
          <w:szCs w:val="32"/>
          <w:shd w:val="clear" w:color="auto" w:fill="FFFFFF"/>
        </w:rPr>
        <w:t xml:space="preserve"> </w:t>
      </w:r>
    </w:p>
    <w:p>
      <w:pPr>
        <w:spacing w:line="576" w:lineRule="exact"/>
        <w:ind w:firstLine="640" w:firstLineChars="200"/>
        <w:rPr>
          <w:rFonts w:ascii="宋体" w:hAnsi="宋体" w:cs="宋体"/>
          <w:color w:val="464445"/>
          <w:szCs w:val="21"/>
          <w:shd w:val="clear" w:color="auto" w:fill="FFFFFF"/>
        </w:rPr>
      </w:pPr>
      <w:r>
        <w:rPr>
          <w:rFonts w:hint="eastAsia" w:ascii="仿宋_GB2312" w:hAnsi="仿宋_GB2312" w:eastAsia="仿宋_GB2312" w:cs="仿宋_GB2312"/>
          <w:bCs/>
          <w:color w:val="333333"/>
          <w:sz w:val="32"/>
          <w:szCs w:val="32"/>
        </w:rPr>
        <w:t>（二）</w:t>
      </w:r>
      <w:r>
        <w:rPr>
          <w:rFonts w:ascii="仿宋_GB2312" w:hAnsi="仿宋_GB2312" w:eastAsia="仿宋_GB2312" w:cs="仿宋_GB2312"/>
          <w:b/>
          <w:bCs/>
          <w:color w:val="404040"/>
          <w:spacing w:val="15"/>
          <w:sz w:val="32"/>
          <w:szCs w:val="32"/>
          <w:shd w:val="clear" w:color="auto" w:fill="FFFFFF"/>
        </w:rPr>
        <w:t>文旅</w:t>
      </w:r>
      <w:r>
        <w:rPr>
          <w:rFonts w:ascii="仿宋_GB2312" w:hAnsi="仿宋_GB2312" w:eastAsia="仿宋_GB2312" w:cs="仿宋_GB2312"/>
          <w:bCs/>
          <w:color w:val="404040"/>
          <w:spacing w:val="15"/>
          <w:sz w:val="32"/>
          <w:szCs w:val="32"/>
          <w:shd w:val="clear" w:color="auto" w:fill="FFFFFF"/>
        </w:rPr>
        <w:t>部</w:t>
      </w:r>
      <w:r>
        <w:rPr>
          <w:rFonts w:hint="eastAsia" w:ascii="仿宋_GB2312" w:hAnsi="仿宋_GB2312" w:eastAsia="仿宋_GB2312" w:cs="仿宋_GB2312"/>
          <w:bCs/>
          <w:color w:val="333333"/>
          <w:sz w:val="32"/>
          <w:szCs w:val="32"/>
        </w:rPr>
        <w:t>关于印发</w:t>
      </w:r>
      <w:r>
        <w:rPr>
          <w:rFonts w:hint="eastAsia" w:ascii="仿宋_GB2312" w:hAnsi="仿宋_GB2312" w:eastAsia="仿宋_GB2312" w:cs="仿宋_GB2312"/>
          <w:bCs/>
          <w:color w:val="404040"/>
          <w:spacing w:val="15"/>
          <w:sz w:val="32"/>
          <w:szCs w:val="32"/>
          <w:shd w:val="clear" w:color="auto" w:fill="FFFFFF"/>
        </w:rPr>
        <w:t>《</w:t>
      </w:r>
      <w:r>
        <w:rPr>
          <w:rFonts w:hint="eastAsia" w:ascii="仿宋_GB2312" w:hAnsi="仿宋_GB2312" w:eastAsia="仿宋_GB2312" w:cs="仿宋_GB2312"/>
          <w:bCs/>
          <w:color w:val="333333"/>
          <w:sz w:val="32"/>
          <w:szCs w:val="32"/>
        </w:rPr>
        <w:t>文旅行政机关行政执法文书格式的通知</w:t>
      </w:r>
      <w:r>
        <w:rPr>
          <w:rFonts w:hint="eastAsia" w:ascii="仿宋_GB2312" w:hAnsi="仿宋_GB2312" w:eastAsia="仿宋_GB2312" w:cs="仿宋_GB2312"/>
          <w:bCs/>
          <w:color w:val="000000"/>
          <w:sz w:val="32"/>
          <w:szCs w:val="32"/>
          <w:shd w:val="clear" w:color="auto" w:fill="FFFFFF"/>
        </w:rPr>
        <w:t> </w:t>
      </w:r>
      <w:r>
        <w:rPr>
          <w:rFonts w:hint="eastAsia" w:ascii="仿宋_GB2312" w:hAnsi="仿宋_GB2312" w:eastAsia="仿宋_GB2312" w:cs="仿宋_GB2312"/>
          <w:bCs/>
          <w:color w:val="404040"/>
          <w:spacing w:val="15"/>
          <w:sz w:val="32"/>
          <w:szCs w:val="32"/>
          <w:shd w:val="clear" w:color="auto" w:fill="FFFFFF"/>
        </w:rPr>
        <w:t>》</w:t>
      </w:r>
    </w:p>
    <w:p>
      <w:pPr>
        <w:numPr>
          <w:ilvl w:val="0"/>
          <w:numId w:val="1"/>
        </w:numPr>
        <w:spacing w:line="576"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剑阁县文化旅游和体育局上年度双随机抽查结果、行政许可和处罚决定、上年度本机关行政执法数据总体情况</w:t>
      </w:r>
    </w:p>
    <w:p>
      <w:pPr>
        <w:numPr>
          <w:ilvl w:val="0"/>
          <w:numId w:val="2"/>
        </w:num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上年度本机关行政执法数据总体情况</w:t>
      </w:r>
    </w:p>
    <w:p>
      <w:pPr>
        <w:spacing w:line="576" w:lineRule="exact"/>
        <w:ind w:left="630"/>
        <w:rPr>
          <w:rStyle w:val="11"/>
          <w:rFonts w:ascii="仿宋_GB2312" w:hAnsi="仿宋_GB2312" w:eastAsia="仿宋_GB2312" w:cs="仿宋_GB2312"/>
          <w:color w:val="auto"/>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"http://sfj.cngy.gov.cn/New/Detail/4f8a7075-8a5c-4aed-a049-ebe933c07473" \o "超链接" </w:instrText>
      </w:r>
      <w:r>
        <w:rPr>
          <w:rFonts w:hint="eastAsia" w:ascii="仿宋_GB2312" w:hAnsi="仿宋_GB2312" w:eastAsia="仿宋_GB2312" w:cs="仿宋_GB2312"/>
          <w:sz w:val="32"/>
          <w:szCs w:val="32"/>
        </w:rPr>
        <w:fldChar w:fldCharType="separate"/>
      </w:r>
      <w:r>
        <w:rPr>
          <w:rStyle w:val="11"/>
          <w:rFonts w:hint="eastAsia" w:ascii="仿宋_GB2312" w:hAnsi="仿宋_GB2312" w:eastAsia="仿宋_GB2312" w:cs="仿宋_GB2312"/>
          <w:color w:val="auto"/>
          <w:sz w:val="32"/>
          <w:szCs w:val="32"/>
        </w:rPr>
        <w:t>http://sfj.cngy.gov.cn/New/Detail/4f8a7075-8a5c-4aed-a049-ebe933c07473</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（二）行政许可和行政处罚决定公示</w:t>
      </w:r>
    </w:p>
    <w:p>
      <w:pPr>
        <w:spacing w:line="576" w:lineRule="exact"/>
        <w:rPr>
          <w:rFonts w:ascii="仿宋_GB2312" w:hAnsi="仿宋_GB2312" w:eastAsia="仿宋_GB2312" w:cs="仿宋_GB2312"/>
          <w:sz w:val="32"/>
          <w:szCs w:val="32"/>
        </w:rPr>
      </w:pPr>
      <w:r>
        <w:fldChar w:fldCharType="begin"/>
      </w:r>
      <w:r>
        <w:instrText xml:space="preserve"> HYPERLINK "http://credit.cngy.gov.cn/xygs/sgsList.do?messageid=F25EE51695B84829B4F6E063DA3DF4FA&amp;domainid=016" </w:instrText>
      </w:r>
      <w:r>
        <w:fldChar w:fldCharType="separate"/>
      </w:r>
      <w:r>
        <w:rPr>
          <w:rStyle w:val="11"/>
          <w:rFonts w:ascii="仿宋_GB2312" w:hAnsi="仿宋_GB2312" w:eastAsia="仿宋_GB2312" w:cs="仿宋_GB2312"/>
          <w:color w:val="auto"/>
          <w:sz w:val="32"/>
          <w:szCs w:val="32"/>
        </w:rPr>
        <w:t>http://credit.cngy.gov.cn/xygs/sgsList.do?messageid=F25EE51695B84829B4F6E063DA3DF4FA&amp;domainid=016</w:t>
      </w:r>
      <w:r>
        <w:rPr>
          <w:rStyle w:val="11"/>
          <w:rFonts w:ascii="仿宋_GB2312" w:hAnsi="仿宋_GB2312" w:eastAsia="仿宋_GB2312" w:cs="仿宋_GB2312"/>
          <w:color w:val="auto"/>
          <w:sz w:val="32"/>
          <w:szCs w:val="32"/>
        </w:rPr>
        <w:fldChar w:fldCharType="end"/>
      </w:r>
    </w:p>
    <w:p>
      <w:pPr>
        <w:spacing w:line="576" w:lineRule="exact"/>
        <w:rPr>
          <w:rFonts w:ascii="仿宋_GB2312" w:hAnsi="仿宋_GB2312" w:eastAsia="仿宋_GB2312" w:cs="仿宋_GB2312"/>
          <w:b/>
          <w:bCs/>
          <w:sz w:val="32"/>
          <w:szCs w:val="32"/>
        </w:rPr>
      </w:pPr>
      <w:r>
        <w:fldChar w:fldCharType="begin"/>
      </w:r>
      <w:r>
        <w:instrText xml:space="preserve"> HYPERLINK "http://sfj.cngy.gov.cn/New/List/20171024122928568" </w:instrText>
      </w:r>
      <w:r>
        <w:fldChar w:fldCharType="separate"/>
      </w:r>
      <w:r>
        <w:rPr>
          <w:rStyle w:val="11"/>
          <w:rFonts w:ascii="仿宋_GB2312" w:hAnsi="仿宋_GB2312" w:eastAsia="仿宋_GB2312" w:cs="仿宋_GB2312"/>
          <w:color w:val="auto"/>
          <w:sz w:val="32"/>
          <w:szCs w:val="32"/>
        </w:rPr>
        <w:t>http://sfj.cngy.gov.cn/New/List/20171024122928568</w:t>
      </w:r>
      <w:r>
        <w:rPr>
          <w:rStyle w:val="11"/>
          <w:rFonts w:ascii="仿宋_GB2312" w:hAnsi="仿宋_GB2312" w:eastAsia="仿宋_GB2312" w:cs="仿宋_GB2312"/>
          <w:color w:val="auto"/>
          <w:sz w:val="32"/>
          <w:szCs w:val="32"/>
        </w:rPr>
        <w:fldChar w:fldCharType="end"/>
      </w:r>
    </w:p>
    <w:p>
      <w:pPr>
        <w:numPr>
          <w:ilvl w:val="0"/>
          <w:numId w:val="1"/>
        </w:numPr>
        <w:spacing w:line="576"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剑阁县文化旅游和体育局实行行政执法三项制度方案</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比照执行文旅部关于印发《文旅部全面推行行政执法公示制度执法全过程记录制度重大执法决定法制审核制度实施办法》的通知</w:t>
      </w:r>
    </w:p>
    <w:p>
      <w:pPr>
        <w:spacing w:line="576" w:lineRule="exact"/>
        <w:rPr>
          <w:rFonts w:ascii="仿宋_GB2312" w:hAnsi="仿宋_GB2312" w:eastAsia="仿宋_GB2312" w:cs="仿宋_GB2312"/>
          <w:sz w:val="32"/>
          <w:szCs w:val="32"/>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方正小标宋简体">
    <w:altName w:val="黑体"/>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-445770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ascii="仿宋_GB2312" w:hAnsi="仿宋_GB2312" w:eastAsia="仿宋_GB2312" w:cs="仿宋_GB2312"/>
                              <w:sz w:val="28"/>
                              <w:szCs w:val="28"/>
                            </w:rPr>
                            <w:t>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35.1pt;height:144pt;width:144pt;mso-position-horizontal:outside;mso-position-horizontal-relative:margin;mso-wrap-style:none;z-index:251659264;mso-width-relative:page;mso-height-relative:page;" filled="f" stroked="f" coordsize="21600,21600" o:gfxdata="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T8RDo1gAAAAgBAAAP&#10;AAAAAAAAAAEAIAAAACIAAABkcnMvZG93bnJldi54bWxQSwECFAAUAAAACACHTuJAyMZ+WxoCAAAh&#10;BAAADgAAAAAAAAABACAAAAAlAQAAZHJzL2Uyb0RvYy54bWxQSwUGAAAAAAYABgBZAQAAsQUAAAAA&#10;">
              <v:fill on="f" focussize="0,0"/>
              <v:stroke on="f" weight="0.5pt"/>
              <v:imagedata o:title=""/>
              <o:lock v:ext="edit" aspectratio="f"/>
              <v:textbox inset="0mm,0mm,0mm,0mm" style="mso-fit-shape-to-text:t;">
                <w:txbxContent>
                  <w:p>
                    <w:pPr>
                      <w:pStyle w:val="4"/>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ascii="仿宋_GB2312" w:hAnsi="仿宋_GB2312" w:eastAsia="仿宋_GB2312" w:cs="仿宋_GB2312"/>
                        <w:sz w:val="28"/>
                        <w:szCs w:val="28"/>
                      </w:rPr>
                      <w:t>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68371D3"/>
    <w:multiLevelType w:val="singleLevel"/>
    <w:tmpl w:val="D68371D3"/>
    <w:lvl w:ilvl="0" w:tentative="0">
      <w:start w:val="9"/>
      <w:numFmt w:val="chineseCounting"/>
      <w:suff w:val="nothing"/>
      <w:lvlText w:val="%1、"/>
      <w:lvlJc w:val="left"/>
      <w:rPr>
        <w:rFonts w:hint="eastAsia"/>
      </w:rPr>
    </w:lvl>
  </w:abstractNum>
  <w:abstractNum w:abstractNumId="1">
    <w:nsid w:val="3AA43B28"/>
    <w:multiLevelType w:val="singleLevel"/>
    <w:tmpl w:val="3AA43B28"/>
    <w:lvl w:ilvl="0" w:tentative="0">
      <w:start w:val="1"/>
      <w:numFmt w:val="chineseCounting"/>
      <w:suff w:val="nothing"/>
      <w:lvlText w:val="（%1）"/>
      <w:lvlJc w:val="left"/>
      <w:pPr>
        <w:ind w:left="630" w:firstLine="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FE5B9D"/>
    <w:rsid w:val="00006324"/>
    <w:rsid w:val="000137A6"/>
    <w:rsid w:val="000224B4"/>
    <w:rsid w:val="00047284"/>
    <w:rsid w:val="000656AB"/>
    <w:rsid w:val="00091B14"/>
    <w:rsid w:val="000946A5"/>
    <w:rsid w:val="0011181E"/>
    <w:rsid w:val="00126760"/>
    <w:rsid w:val="00146794"/>
    <w:rsid w:val="00164B12"/>
    <w:rsid w:val="00196817"/>
    <w:rsid w:val="001E0FB3"/>
    <w:rsid w:val="00257604"/>
    <w:rsid w:val="00284560"/>
    <w:rsid w:val="00294185"/>
    <w:rsid w:val="002C5CD0"/>
    <w:rsid w:val="003658A6"/>
    <w:rsid w:val="003E044F"/>
    <w:rsid w:val="0043129F"/>
    <w:rsid w:val="00456BE7"/>
    <w:rsid w:val="00473384"/>
    <w:rsid w:val="00484014"/>
    <w:rsid w:val="00492A72"/>
    <w:rsid w:val="004B301E"/>
    <w:rsid w:val="004F153F"/>
    <w:rsid w:val="00510E08"/>
    <w:rsid w:val="00585699"/>
    <w:rsid w:val="005A1455"/>
    <w:rsid w:val="00600D14"/>
    <w:rsid w:val="00605C35"/>
    <w:rsid w:val="00610313"/>
    <w:rsid w:val="00643498"/>
    <w:rsid w:val="00663811"/>
    <w:rsid w:val="00696399"/>
    <w:rsid w:val="006E5F48"/>
    <w:rsid w:val="00752F57"/>
    <w:rsid w:val="007542C1"/>
    <w:rsid w:val="00776F44"/>
    <w:rsid w:val="007C1D12"/>
    <w:rsid w:val="007F4EDA"/>
    <w:rsid w:val="008106C9"/>
    <w:rsid w:val="00810785"/>
    <w:rsid w:val="00826006"/>
    <w:rsid w:val="008E157E"/>
    <w:rsid w:val="009129C9"/>
    <w:rsid w:val="00965197"/>
    <w:rsid w:val="00974717"/>
    <w:rsid w:val="00976424"/>
    <w:rsid w:val="009A5A6F"/>
    <w:rsid w:val="009B7B3B"/>
    <w:rsid w:val="00A15E48"/>
    <w:rsid w:val="00A21332"/>
    <w:rsid w:val="00A91F03"/>
    <w:rsid w:val="00AF0F21"/>
    <w:rsid w:val="00B20531"/>
    <w:rsid w:val="00B215FC"/>
    <w:rsid w:val="00B23FD4"/>
    <w:rsid w:val="00B504F3"/>
    <w:rsid w:val="00B725A3"/>
    <w:rsid w:val="00B7436B"/>
    <w:rsid w:val="00B93D10"/>
    <w:rsid w:val="00BA3F2C"/>
    <w:rsid w:val="00BC13EE"/>
    <w:rsid w:val="00C67572"/>
    <w:rsid w:val="00CC0563"/>
    <w:rsid w:val="00CC49EE"/>
    <w:rsid w:val="00D6639D"/>
    <w:rsid w:val="00D832DE"/>
    <w:rsid w:val="00DA1FA0"/>
    <w:rsid w:val="00E122C3"/>
    <w:rsid w:val="00E3345D"/>
    <w:rsid w:val="00E67F03"/>
    <w:rsid w:val="00EB0CEE"/>
    <w:rsid w:val="00EC3D77"/>
    <w:rsid w:val="00EC6FBC"/>
    <w:rsid w:val="00EF5943"/>
    <w:rsid w:val="00F22DA0"/>
    <w:rsid w:val="00F70ACD"/>
    <w:rsid w:val="00FE3981"/>
    <w:rsid w:val="00FF5071"/>
    <w:rsid w:val="0BD17CC7"/>
    <w:rsid w:val="0D2F78B8"/>
    <w:rsid w:val="1D913DD0"/>
    <w:rsid w:val="1FFE5B9D"/>
    <w:rsid w:val="29640135"/>
    <w:rsid w:val="2DA441B0"/>
    <w:rsid w:val="3BB93377"/>
    <w:rsid w:val="47E87B24"/>
    <w:rsid w:val="5DB149FE"/>
    <w:rsid w:val="60333308"/>
    <w:rsid w:val="613943E6"/>
    <w:rsid w:val="616C26B8"/>
    <w:rsid w:val="63E917BB"/>
    <w:rsid w:val="65811510"/>
    <w:rsid w:val="6D31023E"/>
    <w:rsid w:val="74F854FE"/>
    <w:rsid w:val="7D6C1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b/>
      <w:kern w:val="44"/>
      <w:sz w:val="48"/>
      <w:szCs w:val="48"/>
    </w:rPr>
  </w:style>
  <w:style w:type="paragraph" w:styleId="3">
    <w:name w:val="heading 4"/>
    <w:basedOn w:val="1"/>
    <w:next w:val="1"/>
    <w:unhideWhenUsed/>
    <w:qFormat/>
    <w:uiPriority w:val="0"/>
    <w:pPr>
      <w:spacing w:before="100" w:beforeAutospacing="1" w:after="100" w:afterAutospacing="1"/>
      <w:jc w:val="left"/>
      <w:outlineLvl w:val="3"/>
    </w:pPr>
    <w:rPr>
      <w:rFonts w:hint="eastAsia" w:ascii="宋体" w:hAnsi="宋体"/>
      <w:b/>
      <w:kern w:val="0"/>
      <w:sz w:val="2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link w:val="16"/>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jc w:val="left"/>
    </w:pPr>
    <w:rPr>
      <w:kern w:val="0"/>
      <w:sz w:val="24"/>
    </w:rPr>
  </w:style>
  <w:style w:type="table" w:styleId="8">
    <w:name w:val="Table Grid"/>
    <w:basedOn w:val="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FollowedHyperlink"/>
    <w:basedOn w:val="9"/>
    <w:qFormat/>
    <w:uiPriority w:val="0"/>
    <w:rPr>
      <w:color w:val="800080"/>
      <w:u w:val="none"/>
    </w:rPr>
  </w:style>
  <w:style w:type="character" w:styleId="11">
    <w:name w:val="Hyperlink"/>
    <w:basedOn w:val="9"/>
    <w:qFormat/>
    <w:uiPriority w:val="0"/>
    <w:rPr>
      <w:color w:val="0000FF"/>
      <w:u w:val="none"/>
    </w:rPr>
  </w:style>
  <w:style w:type="paragraph" w:customStyle="1" w:styleId="12">
    <w:name w:val="_Style 18"/>
    <w:basedOn w:val="1"/>
    <w:next w:val="1"/>
    <w:qFormat/>
    <w:uiPriority w:val="0"/>
    <w:pPr>
      <w:pBdr>
        <w:bottom w:val="single" w:color="auto" w:sz="6" w:space="1"/>
      </w:pBdr>
      <w:jc w:val="center"/>
    </w:pPr>
    <w:rPr>
      <w:rFonts w:ascii="Arial"/>
      <w:vanish/>
      <w:sz w:val="16"/>
    </w:rPr>
  </w:style>
  <w:style w:type="paragraph" w:customStyle="1" w:styleId="13">
    <w:name w:val="_Style 19"/>
    <w:basedOn w:val="1"/>
    <w:next w:val="1"/>
    <w:qFormat/>
    <w:uiPriority w:val="0"/>
    <w:pPr>
      <w:pBdr>
        <w:top w:val="single" w:color="auto" w:sz="6" w:space="1"/>
      </w:pBdr>
      <w:jc w:val="center"/>
    </w:pPr>
    <w:rPr>
      <w:rFonts w:ascii="Arial"/>
      <w:vanish/>
      <w:sz w:val="16"/>
    </w:rPr>
  </w:style>
  <w:style w:type="character" w:customStyle="1" w:styleId="14">
    <w:name w:val="17"/>
    <w:basedOn w:val="9"/>
    <w:qFormat/>
    <w:uiPriority w:val="0"/>
    <w:rPr>
      <w:rFonts w:hint="default" w:ascii="Times New Roman" w:hAnsi="Times New Roman" w:eastAsia="楷体_GB2312" w:cs="Times New Roman"/>
      <w:sz w:val="28"/>
      <w:szCs w:val="28"/>
    </w:rPr>
  </w:style>
  <w:style w:type="paragraph" w:styleId="15">
    <w:name w:val="List Paragraph"/>
    <w:basedOn w:val="1"/>
    <w:unhideWhenUsed/>
    <w:qFormat/>
    <w:uiPriority w:val="34"/>
    <w:pPr>
      <w:ind w:firstLine="420" w:firstLineChars="200"/>
    </w:pPr>
  </w:style>
  <w:style w:type="character" w:customStyle="1" w:styleId="16">
    <w:name w:val="页眉 Char"/>
    <w:basedOn w:val="9"/>
    <w:link w:val="5"/>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48662A-F506-46AB-B5B0-2011CA17C6A0}">
  <ds:schemaRefs/>
</ds:datastoreItem>
</file>

<file path=docProps/app.xml><?xml version="1.0" encoding="utf-8"?>
<Properties xmlns="http://schemas.openxmlformats.org/officeDocument/2006/extended-properties" xmlns:vt="http://schemas.openxmlformats.org/officeDocument/2006/docPropsVTypes">
  <Template>Normal.dotm</Template>
  <Pages>22</Pages>
  <Words>1656</Words>
  <Characters>9443</Characters>
  <Lines>78</Lines>
  <Paragraphs>22</Paragraphs>
  <TotalTime>1589</TotalTime>
  <ScaleCrop>false</ScaleCrop>
  <LinksUpToDate>false</LinksUpToDate>
  <CharactersWithSpaces>11077</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2020-05-21T02:35:00Z</dcterms:created>
  <dc:creator>Administrator</dc:creator>
  <cp:lastModifiedBy>沉淀</cp:lastModifiedBy>
  <cp:lastPrinted>2020-05-21T02:54:00Z</cp:lastPrinted>
  <dcterms:modified xsi:type="dcterms:W3CDTF">2020-06-17T01:15:05Z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